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2D" w:rsidRPr="000D5E2D" w:rsidRDefault="000D5E2D" w:rsidP="000D5E2D">
      <w:pPr>
        <w:pStyle w:val="Title"/>
        <w:rPr>
          <w:b w:val="0"/>
          <w:bCs w:val="0"/>
        </w:rPr>
      </w:pPr>
      <w:r w:rsidRPr="000D5E2D">
        <w:rPr>
          <w:b w:val="0"/>
          <w:bCs w:val="0"/>
        </w:rPr>
        <w:t>LATVIJAS REPUBLIKA</w:t>
      </w:r>
    </w:p>
    <w:p w:rsidR="000D5E2D" w:rsidRPr="000D5E2D" w:rsidRDefault="000D5E2D" w:rsidP="000D5E2D">
      <w:pPr>
        <w:pStyle w:val="Title"/>
      </w:pPr>
      <w:r w:rsidRPr="000D5E2D">
        <w:t>Daugavpils pilsētas dome</w:t>
      </w:r>
    </w:p>
    <w:p w:rsidR="000D5E2D" w:rsidRPr="000D5E2D" w:rsidRDefault="000D5E2D" w:rsidP="000D5E2D">
      <w:pPr>
        <w:pStyle w:val="Title"/>
        <w:rPr>
          <w:b w:val="0"/>
          <w:bCs w:val="0"/>
          <w:caps w:val="0"/>
        </w:rPr>
      </w:pPr>
      <w:proofErr w:type="spellStart"/>
      <w:r w:rsidRPr="000D5E2D">
        <w:rPr>
          <w:b w:val="0"/>
          <w:bCs w:val="0"/>
          <w:caps w:val="0"/>
        </w:rPr>
        <w:t>reģ.Nr</w:t>
      </w:r>
      <w:proofErr w:type="spellEnd"/>
      <w:r w:rsidRPr="000D5E2D">
        <w:rPr>
          <w:b w:val="0"/>
          <w:bCs w:val="0"/>
          <w:caps w:val="0"/>
        </w:rPr>
        <w:t>. 90000077325</w:t>
      </w:r>
    </w:p>
    <w:p w:rsidR="000D5E2D" w:rsidRPr="000D5E2D" w:rsidRDefault="000D5E2D" w:rsidP="000D5E2D">
      <w:pPr>
        <w:pStyle w:val="Title"/>
        <w:rPr>
          <w:caps w:val="0"/>
        </w:rPr>
      </w:pPr>
      <w:proofErr w:type="spellStart"/>
      <w:r w:rsidRPr="000D5E2D">
        <w:rPr>
          <w:b w:val="0"/>
          <w:bCs w:val="0"/>
          <w:caps w:val="0"/>
        </w:rPr>
        <w:t>K.Valdemāra</w:t>
      </w:r>
      <w:proofErr w:type="spellEnd"/>
      <w:r w:rsidRPr="000D5E2D">
        <w:rPr>
          <w:b w:val="0"/>
          <w:bCs w:val="0"/>
          <w:caps w:val="0"/>
        </w:rPr>
        <w:t xml:space="preserve"> iela 1, Daugavpils, LV-5401</w:t>
      </w:r>
    </w:p>
    <w:p w:rsidR="00802F90" w:rsidRDefault="00802F90" w:rsidP="000D5E2D">
      <w:pPr>
        <w:pStyle w:val="Title"/>
        <w:rPr>
          <w:b w:val="0"/>
          <w:bCs w:val="0"/>
          <w:caps w:val="0"/>
        </w:rPr>
      </w:pPr>
    </w:p>
    <w:p w:rsidR="000D5E2D" w:rsidRPr="000D5E2D" w:rsidRDefault="000D5E2D" w:rsidP="000D5E2D">
      <w:pPr>
        <w:pStyle w:val="Title"/>
        <w:rPr>
          <w:b w:val="0"/>
          <w:bCs w:val="0"/>
          <w:caps w:val="0"/>
        </w:rPr>
      </w:pPr>
      <w:r w:rsidRPr="000D5E2D">
        <w:rPr>
          <w:b w:val="0"/>
          <w:bCs w:val="0"/>
          <w:caps w:val="0"/>
        </w:rPr>
        <w:t>Iepirkums Publisko iepirkumu likuma 8.</w:t>
      </w:r>
      <w:r w:rsidRPr="000D5E2D">
        <w:rPr>
          <w:b w:val="0"/>
          <w:bCs w:val="0"/>
          <w:caps w:val="0"/>
          <w:vertAlign w:val="superscript"/>
        </w:rPr>
        <w:t>2</w:t>
      </w:r>
      <w:r w:rsidRPr="000D5E2D">
        <w:rPr>
          <w:b w:val="0"/>
          <w:bCs w:val="0"/>
          <w:caps w:val="0"/>
        </w:rPr>
        <w:t xml:space="preserve"> panta noteiktajā kārtībā</w:t>
      </w:r>
    </w:p>
    <w:p w:rsidR="000D5E2D" w:rsidRPr="000D5E2D" w:rsidRDefault="000D5E2D" w:rsidP="000D5E2D">
      <w:pPr>
        <w:jc w:val="center"/>
        <w:rPr>
          <w:rFonts w:ascii="Times New Roman" w:hAnsi="Times New Roman" w:cs="Times New Roman"/>
          <w:b/>
          <w:sz w:val="24"/>
          <w:szCs w:val="24"/>
          <w:lang w:val="lv-LV"/>
        </w:rPr>
      </w:pPr>
      <w:r w:rsidRPr="000D5E2D">
        <w:rPr>
          <w:rFonts w:ascii="Times New Roman" w:hAnsi="Times New Roman" w:cs="Times New Roman"/>
          <w:b/>
          <w:sz w:val="24"/>
          <w:szCs w:val="24"/>
          <w:lang w:val="lv-LV"/>
        </w:rPr>
        <w:t>“</w:t>
      </w:r>
      <w:r w:rsidRPr="000D5E2D">
        <w:rPr>
          <w:rFonts w:ascii="Times New Roman" w:hAnsi="Times New Roman" w:cs="Times New Roman"/>
          <w:b/>
          <w:bCs/>
          <w:caps/>
          <w:sz w:val="24"/>
          <w:szCs w:val="24"/>
          <w:lang w:val="lv-LV"/>
        </w:rPr>
        <w:t>Transporta pakalpojumi Dienas aprūpes centra personām ar garīga rakstura traucējumiem klientiem</w:t>
      </w:r>
      <w:r w:rsidRPr="000D5E2D">
        <w:rPr>
          <w:rFonts w:ascii="Times New Roman" w:hAnsi="Times New Roman" w:cs="Times New Roman"/>
          <w:b/>
          <w:sz w:val="24"/>
          <w:szCs w:val="24"/>
          <w:lang w:val="lv-LV"/>
        </w:rPr>
        <w:t>”,</w:t>
      </w:r>
    </w:p>
    <w:p w:rsidR="000D5E2D" w:rsidRPr="000D5E2D" w:rsidRDefault="000D5E2D" w:rsidP="000D5E2D">
      <w:pPr>
        <w:jc w:val="center"/>
        <w:rPr>
          <w:rFonts w:ascii="Times New Roman" w:hAnsi="Times New Roman" w:cs="Times New Roman"/>
          <w:sz w:val="24"/>
          <w:szCs w:val="24"/>
          <w:lang w:val="lv-LV"/>
        </w:rPr>
      </w:pPr>
      <w:r w:rsidRPr="000D5E2D">
        <w:rPr>
          <w:rFonts w:ascii="Times New Roman" w:hAnsi="Times New Roman" w:cs="Times New Roman"/>
          <w:sz w:val="24"/>
          <w:szCs w:val="24"/>
          <w:lang w:val="lv-LV"/>
        </w:rPr>
        <w:t xml:space="preserve">identifikācijas numurs </w:t>
      </w:r>
      <w:r w:rsidRPr="000D5E2D">
        <w:rPr>
          <w:rFonts w:ascii="Times New Roman" w:hAnsi="Times New Roman" w:cs="Times New Roman"/>
          <w:b/>
          <w:sz w:val="24"/>
          <w:szCs w:val="24"/>
          <w:lang w:val="lv-LV"/>
        </w:rPr>
        <w:t>DPD 2016/214</w:t>
      </w:r>
    </w:p>
    <w:p w:rsidR="000D5E2D" w:rsidRPr="000D5E2D" w:rsidRDefault="000D5E2D" w:rsidP="000D5E2D">
      <w:pPr>
        <w:pStyle w:val="Heading1"/>
      </w:pPr>
      <w:r w:rsidRPr="000D5E2D">
        <w:t xml:space="preserve">Iepirkuma komisijas sēdes protokols Nr. </w:t>
      </w:r>
      <w:r>
        <w:t>4</w:t>
      </w:r>
    </w:p>
    <w:p w:rsidR="00802F90" w:rsidRDefault="000D5E2D" w:rsidP="00802F90">
      <w:pPr>
        <w:pStyle w:val="Header"/>
        <w:tabs>
          <w:tab w:val="left" w:pos="720"/>
        </w:tabs>
        <w:rPr>
          <w:lang w:val="lv-LV"/>
        </w:rPr>
      </w:pPr>
      <w:r w:rsidRPr="000D5E2D">
        <w:rPr>
          <w:lang w:val="lv-LV"/>
        </w:rPr>
        <w:t xml:space="preserve">2016.gada </w:t>
      </w:r>
      <w:r w:rsidR="00832A75">
        <w:rPr>
          <w:lang w:val="lv-LV"/>
        </w:rPr>
        <w:t>30</w:t>
      </w:r>
      <w:r w:rsidRPr="000D5E2D">
        <w:rPr>
          <w:lang w:val="lv-LV"/>
        </w:rPr>
        <w:t>.decembrī</w:t>
      </w:r>
    </w:p>
    <w:p w:rsidR="00802F90" w:rsidRDefault="00802F90" w:rsidP="00802F90">
      <w:pPr>
        <w:pStyle w:val="Header"/>
        <w:tabs>
          <w:tab w:val="left" w:pos="720"/>
        </w:tabs>
        <w:rPr>
          <w:lang w:val="lv-LV"/>
        </w:rPr>
      </w:pPr>
    </w:p>
    <w:p w:rsidR="000D5E2D" w:rsidRPr="000D5E2D" w:rsidRDefault="000D5E2D" w:rsidP="00802F90">
      <w:pPr>
        <w:pStyle w:val="Header"/>
        <w:tabs>
          <w:tab w:val="left" w:pos="720"/>
        </w:tabs>
        <w:rPr>
          <w:lang w:val="lv-LV"/>
        </w:rPr>
      </w:pPr>
      <w:r w:rsidRPr="000D5E2D">
        <w:rPr>
          <w:lang w:val="lv-LV"/>
        </w:rPr>
        <w:t xml:space="preserve">SĒDE NOTIEK Daugavpilī, </w:t>
      </w:r>
      <w:proofErr w:type="spellStart"/>
      <w:r w:rsidRPr="000D5E2D">
        <w:rPr>
          <w:lang w:val="lv-LV"/>
        </w:rPr>
        <w:t>K.Valdemāra</w:t>
      </w:r>
      <w:proofErr w:type="spellEnd"/>
      <w:r w:rsidRPr="000D5E2D">
        <w:rPr>
          <w:lang w:val="lv-LV"/>
        </w:rPr>
        <w:t xml:space="preserve"> ielā 1, 306.kabinetā</w:t>
      </w:r>
    </w:p>
    <w:p w:rsidR="000D5E2D" w:rsidRPr="000D5E2D" w:rsidRDefault="000D5E2D" w:rsidP="00832A75">
      <w:pPr>
        <w:pStyle w:val="Header"/>
        <w:tabs>
          <w:tab w:val="left" w:pos="720"/>
        </w:tabs>
        <w:rPr>
          <w:lang w:val="lv-LV"/>
        </w:rPr>
      </w:pPr>
      <w:r w:rsidRPr="000D5E2D">
        <w:rPr>
          <w:lang w:val="lv-LV"/>
        </w:rPr>
        <w:t xml:space="preserve">SĒDE SĀKAS plkst. </w:t>
      </w:r>
      <w:r w:rsidR="00832A75" w:rsidRPr="00832A75">
        <w:rPr>
          <w:lang w:val="lv-LV"/>
        </w:rPr>
        <w:t>9</w:t>
      </w:r>
      <w:r w:rsidRPr="00832A75">
        <w:rPr>
          <w:lang w:val="lv-LV"/>
        </w:rPr>
        <w:t>:00</w:t>
      </w:r>
    </w:p>
    <w:p w:rsidR="000D5E2D" w:rsidRPr="000D5E2D" w:rsidRDefault="000D5E2D" w:rsidP="000D5E2D">
      <w:pPr>
        <w:rPr>
          <w:rFonts w:ascii="Times New Roman" w:hAnsi="Times New Roman" w:cs="Times New Roman"/>
          <w:sz w:val="24"/>
          <w:szCs w:val="24"/>
          <w:lang w:val="lv-LV"/>
        </w:rPr>
      </w:pPr>
      <w:r w:rsidRPr="000D5E2D">
        <w:rPr>
          <w:rFonts w:ascii="Times New Roman" w:hAnsi="Times New Roman" w:cs="Times New Roman"/>
          <w:sz w:val="24"/>
          <w:szCs w:val="24"/>
          <w:lang w:val="lv-LV"/>
        </w:rPr>
        <w:t>SĒDĒ PIEDALĀS: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0D5E2D" w:rsidRPr="000D5E2D" w:rsidTr="00802F90">
        <w:trPr>
          <w:trHeight w:val="712"/>
        </w:trPr>
        <w:tc>
          <w:tcPr>
            <w:tcW w:w="2660" w:type="dxa"/>
          </w:tcPr>
          <w:p w:rsidR="000D5E2D" w:rsidRPr="000D5E2D" w:rsidRDefault="000D5E2D" w:rsidP="00802F90">
            <w:pPr>
              <w:spacing w:after="0"/>
              <w:rPr>
                <w:rFonts w:ascii="Times New Roman" w:hAnsi="Times New Roman" w:cs="Times New Roman"/>
                <w:sz w:val="24"/>
                <w:szCs w:val="24"/>
                <w:lang w:val="lv-LV"/>
              </w:rPr>
            </w:pPr>
            <w:r w:rsidRPr="000D5E2D">
              <w:rPr>
                <w:rFonts w:ascii="Times New Roman" w:hAnsi="Times New Roman" w:cs="Times New Roman"/>
                <w:sz w:val="24"/>
                <w:szCs w:val="24"/>
                <w:lang w:val="lv-LV"/>
              </w:rPr>
              <w:t>Komisijas priekšsēdētāja</w:t>
            </w:r>
            <w:r w:rsidR="00802F90">
              <w:rPr>
                <w:rFonts w:ascii="Times New Roman" w:hAnsi="Times New Roman" w:cs="Times New Roman"/>
                <w:sz w:val="24"/>
                <w:szCs w:val="24"/>
                <w:lang w:val="lv-LV"/>
              </w:rPr>
              <w:t>:</w:t>
            </w:r>
          </w:p>
        </w:tc>
        <w:tc>
          <w:tcPr>
            <w:tcW w:w="6662" w:type="dxa"/>
            <w:hideMark/>
          </w:tcPr>
          <w:p w:rsidR="000D5E2D" w:rsidRPr="000D5E2D" w:rsidRDefault="000D5E2D" w:rsidP="00802F90">
            <w:pPr>
              <w:spacing w:after="0"/>
              <w:jc w:val="both"/>
              <w:rPr>
                <w:rFonts w:ascii="Times New Roman" w:hAnsi="Times New Roman" w:cs="Times New Roman"/>
                <w:sz w:val="24"/>
                <w:szCs w:val="24"/>
                <w:lang w:val="lv-LV"/>
              </w:rPr>
            </w:pPr>
            <w:r w:rsidRPr="000D5E2D">
              <w:rPr>
                <w:rFonts w:ascii="Times New Roman" w:hAnsi="Times New Roman" w:cs="Times New Roman"/>
                <w:sz w:val="24"/>
                <w:szCs w:val="24"/>
                <w:lang w:val="lv-LV"/>
              </w:rPr>
              <w:t>Jurate Kornutjaka – Daugavpils pilsētas domes Centralizēto iepirkumu nodaļas vadītāja,</w:t>
            </w:r>
          </w:p>
        </w:tc>
      </w:tr>
      <w:tr w:rsidR="000D5E2D" w:rsidRPr="000D5E2D" w:rsidTr="00802F90">
        <w:trPr>
          <w:trHeight w:val="1377"/>
        </w:trPr>
        <w:tc>
          <w:tcPr>
            <w:tcW w:w="2660" w:type="dxa"/>
            <w:hideMark/>
          </w:tcPr>
          <w:p w:rsidR="000D5E2D" w:rsidRPr="000D5E2D" w:rsidRDefault="000D5E2D" w:rsidP="00802F90">
            <w:pPr>
              <w:spacing w:after="0"/>
              <w:rPr>
                <w:rFonts w:ascii="Times New Roman" w:hAnsi="Times New Roman" w:cs="Times New Roman"/>
                <w:sz w:val="24"/>
                <w:szCs w:val="24"/>
                <w:lang w:val="lv-LV"/>
              </w:rPr>
            </w:pPr>
            <w:r w:rsidRPr="000D5E2D">
              <w:rPr>
                <w:rFonts w:ascii="Times New Roman" w:hAnsi="Times New Roman" w:cs="Times New Roman"/>
                <w:sz w:val="24"/>
                <w:szCs w:val="24"/>
                <w:lang w:val="lv-LV"/>
              </w:rPr>
              <w:t>Komisijas locekļi</w:t>
            </w:r>
            <w:r w:rsidR="00802F90">
              <w:rPr>
                <w:rFonts w:ascii="Times New Roman" w:hAnsi="Times New Roman" w:cs="Times New Roman"/>
                <w:sz w:val="24"/>
                <w:szCs w:val="24"/>
                <w:lang w:val="lv-LV"/>
              </w:rPr>
              <w:t>:</w:t>
            </w:r>
          </w:p>
        </w:tc>
        <w:tc>
          <w:tcPr>
            <w:tcW w:w="6662" w:type="dxa"/>
            <w:hideMark/>
          </w:tcPr>
          <w:p w:rsidR="000D5E2D" w:rsidRPr="000D5E2D" w:rsidRDefault="000D5E2D" w:rsidP="00802F90">
            <w:pPr>
              <w:spacing w:after="0"/>
              <w:jc w:val="both"/>
              <w:rPr>
                <w:rFonts w:ascii="Times New Roman" w:hAnsi="Times New Roman" w:cs="Times New Roman"/>
                <w:sz w:val="24"/>
                <w:szCs w:val="24"/>
              </w:rPr>
            </w:pPr>
            <w:r w:rsidRPr="000D5E2D">
              <w:rPr>
                <w:rFonts w:ascii="Times New Roman" w:hAnsi="Times New Roman" w:cs="Times New Roman"/>
                <w:sz w:val="24"/>
                <w:szCs w:val="24"/>
                <w:lang w:val="lv-LV"/>
              </w:rPr>
              <w:t xml:space="preserve">Kristīne </w:t>
            </w:r>
            <w:proofErr w:type="spellStart"/>
            <w:r w:rsidRPr="000D5E2D">
              <w:rPr>
                <w:rFonts w:ascii="Times New Roman" w:hAnsi="Times New Roman" w:cs="Times New Roman"/>
                <w:sz w:val="24"/>
                <w:szCs w:val="24"/>
                <w:lang w:val="lv-LV"/>
              </w:rPr>
              <w:t>Šede</w:t>
            </w:r>
            <w:proofErr w:type="spellEnd"/>
            <w:r w:rsidRPr="000D5E2D">
              <w:rPr>
                <w:rFonts w:ascii="Times New Roman" w:hAnsi="Times New Roman" w:cs="Times New Roman"/>
                <w:sz w:val="24"/>
                <w:szCs w:val="24"/>
                <w:lang w:val="lv-LV"/>
              </w:rPr>
              <w:t xml:space="preserve"> – Daugavpils pilsētas domes Centralizēto iepirkumu nodaļas juriste, </w:t>
            </w:r>
          </w:p>
          <w:p w:rsidR="000D5E2D" w:rsidRPr="000D5E2D" w:rsidRDefault="000D5E2D" w:rsidP="00802F90">
            <w:pPr>
              <w:pStyle w:val="naisf"/>
              <w:spacing w:before="0" w:beforeAutospacing="0" w:after="0" w:afterAutospacing="0"/>
              <w:rPr>
                <w:rFonts w:eastAsia="Times New Roman"/>
                <w:lang w:val="lv-LV"/>
              </w:rPr>
            </w:pPr>
            <w:r w:rsidRPr="000D5E2D">
              <w:rPr>
                <w:rFonts w:eastAsia="Times New Roman"/>
                <w:lang w:val="lv-LV"/>
              </w:rPr>
              <w:t xml:space="preserve">Inga </w:t>
            </w:r>
            <w:proofErr w:type="spellStart"/>
            <w:r w:rsidRPr="000D5E2D">
              <w:rPr>
                <w:rFonts w:eastAsia="Times New Roman"/>
                <w:lang w:val="lv-LV"/>
              </w:rPr>
              <w:t>Zarāne</w:t>
            </w:r>
            <w:proofErr w:type="spellEnd"/>
            <w:r w:rsidRPr="000D5E2D">
              <w:rPr>
                <w:rFonts w:eastAsia="Times New Roman"/>
                <w:lang w:val="lv-LV"/>
              </w:rPr>
              <w:t xml:space="preserve"> – </w:t>
            </w:r>
            <w:r w:rsidRPr="000D5E2D">
              <w:rPr>
                <w:lang w:val="lv-LV"/>
              </w:rPr>
              <w:t>Daugavpils pilsētas domes Centralizēto iepirkumu nodaļas ekonomiste</w:t>
            </w:r>
            <w:r w:rsidRPr="000D5E2D">
              <w:rPr>
                <w:rFonts w:eastAsia="Times New Roman"/>
                <w:lang w:val="lv-LV"/>
              </w:rPr>
              <w:t>,</w:t>
            </w:r>
          </w:p>
          <w:p w:rsidR="000D5E2D" w:rsidRPr="000D5E2D" w:rsidRDefault="000D5E2D" w:rsidP="00802F90">
            <w:pPr>
              <w:pStyle w:val="naisf"/>
              <w:spacing w:before="0" w:beforeAutospacing="0" w:after="0" w:afterAutospacing="0"/>
              <w:rPr>
                <w:rFonts w:eastAsia="Times New Roman"/>
                <w:lang w:val="lv-LV"/>
              </w:rPr>
            </w:pPr>
            <w:r w:rsidRPr="000D5E2D">
              <w:rPr>
                <w:rFonts w:eastAsia="Times New Roman"/>
                <w:lang w:val="lv-LV"/>
              </w:rPr>
              <w:t>Benita Siliņa -</w:t>
            </w:r>
            <w:r w:rsidRPr="000D5E2D">
              <w:rPr>
                <w:lang w:val="lv-LV"/>
              </w:rPr>
              <w:t xml:space="preserve"> Daugavpils pilsētas domes budžeta iestādes “Sociālais dienests”  administratīvā</w:t>
            </w:r>
            <w:r w:rsidR="00802F90">
              <w:rPr>
                <w:lang w:val="lv-LV"/>
              </w:rPr>
              <w:t>s un saimniecības nodaļas vadītā</w:t>
            </w:r>
            <w:r w:rsidRPr="000D5E2D">
              <w:rPr>
                <w:lang w:val="lv-LV"/>
              </w:rPr>
              <w:t>ja,</w:t>
            </w:r>
          </w:p>
        </w:tc>
      </w:tr>
      <w:tr w:rsidR="000D5E2D" w:rsidRPr="000D5E2D" w:rsidTr="00802F90">
        <w:tc>
          <w:tcPr>
            <w:tcW w:w="2660" w:type="dxa"/>
            <w:hideMark/>
          </w:tcPr>
          <w:p w:rsidR="000D5E2D" w:rsidRPr="000D5E2D" w:rsidRDefault="000D5E2D" w:rsidP="00802F90">
            <w:pPr>
              <w:spacing w:after="0"/>
              <w:rPr>
                <w:rFonts w:ascii="Times New Roman" w:eastAsia="Times New Roman" w:hAnsi="Times New Roman" w:cs="Times New Roman"/>
                <w:sz w:val="24"/>
                <w:szCs w:val="24"/>
                <w:lang w:val="lv-LV"/>
              </w:rPr>
            </w:pPr>
            <w:r w:rsidRPr="000D5E2D">
              <w:rPr>
                <w:rFonts w:ascii="Times New Roman" w:hAnsi="Times New Roman" w:cs="Times New Roman"/>
                <w:sz w:val="24"/>
                <w:szCs w:val="24"/>
                <w:lang w:val="lv-LV"/>
              </w:rPr>
              <w:t>Protokolē</w:t>
            </w:r>
            <w:r w:rsidR="00802F90">
              <w:rPr>
                <w:rFonts w:ascii="Times New Roman" w:hAnsi="Times New Roman" w:cs="Times New Roman"/>
                <w:sz w:val="24"/>
                <w:szCs w:val="24"/>
                <w:lang w:val="lv-LV"/>
              </w:rPr>
              <w:t>:</w:t>
            </w:r>
          </w:p>
        </w:tc>
        <w:tc>
          <w:tcPr>
            <w:tcW w:w="6662" w:type="dxa"/>
            <w:hideMark/>
          </w:tcPr>
          <w:p w:rsidR="000D5E2D" w:rsidRPr="000D5E2D" w:rsidRDefault="000D5E2D" w:rsidP="00802F90">
            <w:pPr>
              <w:pStyle w:val="Header"/>
              <w:tabs>
                <w:tab w:val="left" w:pos="720"/>
              </w:tabs>
              <w:jc w:val="both"/>
              <w:rPr>
                <w:lang w:val="lv-LV"/>
              </w:rPr>
            </w:pPr>
            <w:r w:rsidRPr="000D5E2D">
              <w:rPr>
                <w:lang w:val="lv-LV"/>
              </w:rPr>
              <w:t xml:space="preserve">Komisija locekle </w:t>
            </w:r>
            <w:proofErr w:type="spellStart"/>
            <w:r w:rsidRPr="000D5E2D">
              <w:rPr>
                <w:lang w:val="lv-LV"/>
              </w:rPr>
              <w:t>K.Šede</w:t>
            </w:r>
            <w:proofErr w:type="spellEnd"/>
            <w:r w:rsidRPr="000D5E2D">
              <w:rPr>
                <w:lang w:val="lv-LV"/>
              </w:rPr>
              <w:t>.</w:t>
            </w:r>
          </w:p>
        </w:tc>
      </w:tr>
    </w:tbl>
    <w:p w:rsidR="000D5E2D" w:rsidRPr="000D5E2D" w:rsidRDefault="000D5E2D" w:rsidP="000D5E2D">
      <w:pPr>
        <w:jc w:val="both"/>
        <w:rPr>
          <w:rFonts w:ascii="Times New Roman" w:hAnsi="Times New Roman" w:cs="Times New Roman"/>
          <w:sz w:val="24"/>
          <w:szCs w:val="24"/>
          <w:lang w:val="lv-LV"/>
        </w:rPr>
      </w:pPr>
      <w:bookmarkStart w:id="0" w:name="_GoBack"/>
      <w:bookmarkEnd w:id="0"/>
    </w:p>
    <w:p w:rsidR="000D5E2D" w:rsidRPr="000D5E2D" w:rsidRDefault="000D5E2D" w:rsidP="000D5E2D">
      <w:pPr>
        <w:spacing w:after="120"/>
        <w:jc w:val="both"/>
        <w:rPr>
          <w:rFonts w:ascii="Times New Roman" w:hAnsi="Times New Roman" w:cs="Times New Roman"/>
          <w:sz w:val="24"/>
          <w:szCs w:val="24"/>
          <w:lang w:val="lv-LV"/>
        </w:rPr>
      </w:pPr>
      <w:r w:rsidRPr="000D5E2D">
        <w:rPr>
          <w:rFonts w:ascii="Times New Roman" w:hAnsi="Times New Roman" w:cs="Times New Roman"/>
          <w:sz w:val="24"/>
          <w:szCs w:val="24"/>
          <w:lang w:val="lv-LV"/>
        </w:rPr>
        <w:t>KOMISIJAS IZVEIDOŠANAS PAMATS: Daugavpils pilsētas domes izpilddirektores 2016.gada 24.novembra rīkojums Nr.405.</w:t>
      </w:r>
    </w:p>
    <w:p w:rsidR="000D5E2D" w:rsidRPr="000D5E2D" w:rsidRDefault="000D5E2D" w:rsidP="000D5E2D">
      <w:pPr>
        <w:spacing w:after="120"/>
        <w:jc w:val="both"/>
        <w:rPr>
          <w:rFonts w:ascii="Times New Roman" w:hAnsi="Times New Roman" w:cs="Times New Roman"/>
          <w:sz w:val="24"/>
          <w:szCs w:val="24"/>
          <w:lang w:val="lv-LV"/>
        </w:rPr>
      </w:pPr>
      <w:r w:rsidRPr="000D5E2D">
        <w:rPr>
          <w:rFonts w:ascii="Times New Roman" w:hAnsi="Times New Roman" w:cs="Times New Roman"/>
          <w:b/>
          <w:sz w:val="24"/>
          <w:szCs w:val="24"/>
          <w:lang w:val="lv-LV"/>
        </w:rPr>
        <w:t>Iepirkums izsludināts:</w:t>
      </w:r>
      <w:r w:rsidRPr="000D5E2D">
        <w:rPr>
          <w:rFonts w:ascii="Times New Roman" w:hAnsi="Times New Roman" w:cs="Times New Roman"/>
          <w:sz w:val="24"/>
          <w:szCs w:val="24"/>
          <w:lang w:val="lv-LV"/>
        </w:rPr>
        <w:t xml:space="preserve"> Paziņojums par plānoto līgumu ievietots Iepirkumu uzraudzības biroja mājas lapā – 2016.gada 9.decembrī. Iepirkuma nolikums ievietots Daugavpils pilsētas pašvaldības mājas lapā –  2016.gada 9.decembrī.</w:t>
      </w:r>
    </w:p>
    <w:p w:rsidR="000D5E2D" w:rsidRPr="00832A75" w:rsidRDefault="000D5E2D" w:rsidP="00832A75">
      <w:pPr>
        <w:pStyle w:val="virsrakstiparastie"/>
        <w:keepNext w:val="0"/>
        <w:spacing w:after="0"/>
        <w:jc w:val="both"/>
        <w:rPr>
          <w:lang w:eastAsia="en-US"/>
        </w:rPr>
      </w:pPr>
      <w:r w:rsidRPr="00832A75">
        <w:rPr>
          <w:bCs w:val="0"/>
          <w:lang w:eastAsia="en-US"/>
        </w:rPr>
        <w:t>Komisijas sēdes darba kārtība</w:t>
      </w:r>
      <w:r w:rsidRPr="00832A75">
        <w:rPr>
          <w:b w:val="0"/>
          <w:bCs w:val="0"/>
          <w:lang w:eastAsia="en-US"/>
        </w:rPr>
        <w:t>:</w:t>
      </w:r>
      <w:r w:rsidR="00832A75">
        <w:rPr>
          <w:lang w:eastAsia="en-US"/>
        </w:rPr>
        <w:t xml:space="preserve"> </w:t>
      </w:r>
      <w:r w:rsidR="00832A75">
        <w:rPr>
          <w:b w:val="0"/>
        </w:rPr>
        <w:t>Lēmuma pieņemšana</w:t>
      </w:r>
      <w:r w:rsidRPr="000D5E2D">
        <w:rPr>
          <w:b w:val="0"/>
          <w:color w:val="000000"/>
        </w:rPr>
        <w:t>.</w:t>
      </w:r>
    </w:p>
    <w:p w:rsidR="00832A75" w:rsidRPr="00832A75" w:rsidRDefault="00832A75" w:rsidP="00832A75">
      <w:pPr>
        <w:pStyle w:val="Style"/>
        <w:tabs>
          <w:tab w:val="left" w:pos="540"/>
        </w:tabs>
        <w:spacing w:before="240"/>
        <w:jc w:val="center"/>
        <w:rPr>
          <w:b/>
          <w:bCs/>
          <w:sz w:val="24"/>
          <w:lang w:val="lv-LV"/>
        </w:rPr>
      </w:pPr>
      <w:r w:rsidRPr="00832A75">
        <w:rPr>
          <w:b/>
          <w:bCs/>
          <w:sz w:val="24"/>
          <w:lang w:val="lv-LV"/>
        </w:rPr>
        <w:t>I. Lēmuma pieņemšana</w:t>
      </w:r>
    </w:p>
    <w:p w:rsidR="00C931F2" w:rsidRDefault="00832A75" w:rsidP="00C931F2">
      <w:pPr>
        <w:pStyle w:val="BodyTextIndent"/>
        <w:tabs>
          <w:tab w:val="left" w:pos="360"/>
        </w:tabs>
        <w:ind w:firstLine="720"/>
        <w:rPr>
          <w:sz w:val="24"/>
        </w:rPr>
      </w:pPr>
      <w:r w:rsidRPr="00832A75">
        <w:rPr>
          <w:sz w:val="24"/>
        </w:rPr>
        <w:t xml:space="preserve">1.1. Komisijas priekšsēdētāja </w:t>
      </w:r>
      <w:proofErr w:type="spellStart"/>
      <w:r w:rsidRPr="00832A75">
        <w:rPr>
          <w:sz w:val="24"/>
        </w:rPr>
        <w:t>J.Kornutjaka</w:t>
      </w:r>
      <w:proofErr w:type="spellEnd"/>
      <w:r w:rsidRPr="00832A75">
        <w:rPr>
          <w:sz w:val="24"/>
        </w:rPr>
        <w:t xml:space="preserve"> atklāj komisijas sēdi, nosauc komisijas sastā</w:t>
      </w:r>
      <w:r w:rsidR="00C931F2">
        <w:rPr>
          <w:sz w:val="24"/>
        </w:rPr>
        <w:t>vu un ziņo sēdes darba kārtību.</w:t>
      </w:r>
    </w:p>
    <w:p w:rsidR="00832A75" w:rsidRDefault="00832A75" w:rsidP="00C931F2">
      <w:pPr>
        <w:pStyle w:val="BodyTextIndent"/>
        <w:tabs>
          <w:tab w:val="left" w:pos="360"/>
        </w:tabs>
        <w:ind w:firstLine="720"/>
        <w:rPr>
          <w:sz w:val="24"/>
        </w:rPr>
      </w:pPr>
      <w:r w:rsidRPr="00C931F2">
        <w:rPr>
          <w:sz w:val="24"/>
        </w:rPr>
        <w:t xml:space="preserve">1.2. 2016.gada </w:t>
      </w:r>
      <w:r w:rsidR="00C931F2" w:rsidRPr="00C931F2">
        <w:rPr>
          <w:sz w:val="24"/>
        </w:rPr>
        <w:t>20.decembra</w:t>
      </w:r>
      <w:r w:rsidRPr="00C931F2">
        <w:rPr>
          <w:sz w:val="24"/>
        </w:rPr>
        <w:t xml:space="preserve"> sēdē (prot.Nr.2) iepirkumu komisija konstatēja, ka piedāvājumus iepirkumā iesniedza </w:t>
      </w:r>
      <w:r w:rsidR="00C931F2" w:rsidRPr="00C931F2">
        <w:rPr>
          <w:iCs/>
          <w:sz w:val="23"/>
          <w:szCs w:val="23"/>
        </w:rPr>
        <w:t>2 (divi) pretendenti</w:t>
      </w:r>
      <w:r w:rsidRPr="00C931F2">
        <w:rPr>
          <w:sz w:val="24"/>
        </w:rPr>
        <w:t xml:space="preserve"> par šādām cenām:</w:t>
      </w:r>
    </w:p>
    <w:p w:rsidR="00C931F2" w:rsidRPr="00C931F2" w:rsidRDefault="00C931F2" w:rsidP="00C931F2">
      <w:pPr>
        <w:pStyle w:val="BodyTextIndent"/>
        <w:tabs>
          <w:tab w:val="left" w:pos="360"/>
        </w:tabs>
        <w:ind w:firstLine="720"/>
        <w:rPr>
          <w:sz w:val="24"/>
        </w:rPr>
      </w:pPr>
    </w:p>
    <w:tbl>
      <w:tblPr>
        <w:tblStyle w:val="TableGrid"/>
        <w:tblW w:w="9488" w:type="dxa"/>
        <w:tblLayout w:type="fixed"/>
        <w:tblLook w:val="04A0" w:firstRow="1" w:lastRow="0" w:firstColumn="1" w:lastColumn="0" w:noHBand="0" w:noVBand="1"/>
      </w:tblPr>
      <w:tblGrid>
        <w:gridCol w:w="562"/>
        <w:gridCol w:w="5812"/>
        <w:gridCol w:w="1559"/>
        <w:gridCol w:w="1555"/>
      </w:tblGrid>
      <w:tr w:rsidR="00C931F2" w:rsidRPr="00802F90" w:rsidTr="00C931F2">
        <w:trPr>
          <w:trHeight w:val="248"/>
        </w:trPr>
        <w:tc>
          <w:tcPr>
            <w:tcW w:w="562" w:type="dxa"/>
            <w:vMerge w:val="restart"/>
          </w:tcPr>
          <w:p w:rsidR="00C931F2" w:rsidRPr="000B4591" w:rsidRDefault="00C931F2" w:rsidP="005929F2">
            <w:pPr>
              <w:contextualSpacing/>
              <w:jc w:val="both"/>
              <w:rPr>
                <w:bCs/>
                <w:sz w:val="21"/>
                <w:szCs w:val="21"/>
                <w:lang w:val="lv-LV" w:eastAsia="ar-SA"/>
              </w:rPr>
            </w:pPr>
            <w:proofErr w:type="spellStart"/>
            <w:r w:rsidRPr="000B4591">
              <w:rPr>
                <w:b/>
                <w:iCs/>
                <w:sz w:val="21"/>
                <w:szCs w:val="21"/>
                <w:lang w:val="lv-LV"/>
              </w:rPr>
              <w:t>Nr.p.k</w:t>
            </w:r>
            <w:proofErr w:type="spellEnd"/>
            <w:r w:rsidRPr="000B4591">
              <w:rPr>
                <w:b/>
                <w:iCs/>
                <w:sz w:val="21"/>
                <w:szCs w:val="21"/>
                <w:lang w:val="lv-LV"/>
              </w:rPr>
              <w:t>.</w:t>
            </w:r>
          </w:p>
        </w:tc>
        <w:tc>
          <w:tcPr>
            <w:tcW w:w="5812" w:type="dxa"/>
            <w:vMerge w:val="restart"/>
          </w:tcPr>
          <w:p w:rsidR="00C931F2" w:rsidRPr="000B4591" w:rsidRDefault="00C931F2" w:rsidP="005929F2">
            <w:pPr>
              <w:contextualSpacing/>
              <w:jc w:val="center"/>
              <w:rPr>
                <w:bCs/>
                <w:sz w:val="23"/>
                <w:szCs w:val="23"/>
                <w:lang w:val="lv-LV" w:eastAsia="ar-SA"/>
              </w:rPr>
            </w:pPr>
            <w:r w:rsidRPr="000B4591">
              <w:rPr>
                <w:b/>
                <w:iCs/>
                <w:sz w:val="22"/>
                <w:szCs w:val="22"/>
                <w:lang w:val="lv-LV"/>
              </w:rPr>
              <w:t xml:space="preserve">Pretendenta nosaukums, </w:t>
            </w:r>
            <w:proofErr w:type="spellStart"/>
            <w:r w:rsidRPr="000B4591">
              <w:rPr>
                <w:b/>
                <w:iCs/>
                <w:sz w:val="22"/>
                <w:szCs w:val="22"/>
                <w:lang w:val="lv-LV"/>
              </w:rPr>
              <w:t>reģ</w:t>
            </w:r>
            <w:proofErr w:type="spellEnd"/>
            <w:r w:rsidRPr="000B4591">
              <w:rPr>
                <w:b/>
                <w:iCs/>
                <w:sz w:val="22"/>
                <w:szCs w:val="22"/>
                <w:lang w:val="lv-LV"/>
              </w:rPr>
              <w:t>. Nr., adrese</w:t>
            </w:r>
          </w:p>
        </w:tc>
        <w:tc>
          <w:tcPr>
            <w:tcW w:w="3114" w:type="dxa"/>
            <w:gridSpan w:val="2"/>
          </w:tcPr>
          <w:p w:rsidR="00C931F2" w:rsidRPr="000B4591" w:rsidRDefault="00C931F2" w:rsidP="005929F2">
            <w:pPr>
              <w:contextualSpacing/>
              <w:jc w:val="center"/>
              <w:rPr>
                <w:b/>
                <w:iCs/>
                <w:sz w:val="22"/>
                <w:szCs w:val="22"/>
                <w:lang w:val="lv-LV"/>
              </w:rPr>
            </w:pPr>
            <w:r w:rsidRPr="000B4591">
              <w:rPr>
                <w:b/>
                <w:iCs/>
                <w:sz w:val="22"/>
                <w:szCs w:val="22"/>
                <w:lang w:val="lv-LV"/>
              </w:rPr>
              <w:t>Piedāvātā līgumcena EUR bez PVN</w:t>
            </w:r>
          </w:p>
        </w:tc>
      </w:tr>
      <w:tr w:rsidR="00C931F2" w:rsidRPr="000B4591" w:rsidTr="00C931F2">
        <w:trPr>
          <w:trHeight w:val="247"/>
        </w:trPr>
        <w:tc>
          <w:tcPr>
            <w:tcW w:w="562" w:type="dxa"/>
            <w:vMerge/>
          </w:tcPr>
          <w:p w:rsidR="00C931F2" w:rsidRPr="000B4591" w:rsidRDefault="00C931F2" w:rsidP="005929F2">
            <w:pPr>
              <w:contextualSpacing/>
              <w:jc w:val="both"/>
              <w:rPr>
                <w:b/>
                <w:iCs/>
                <w:sz w:val="21"/>
                <w:szCs w:val="21"/>
                <w:lang w:val="lv-LV"/>
              </w:rPr>
            </w:pPr>
          </w:p>
        </w:tc>
        <w:tc>
          <w:tcPr>
            <w:tcW w:w="5812" w:type="dxa"/>
            <w:vMerge/>
          </w:tcPr>
          <w:p w:rsidR="00C931F2" w:rsidRPr="000B4591" w:rsidRDefault="00C931F2" w:rsidP="005929F2">
            <w:pPr>
              <w:contextualSpacing/>
              <w:jc w:val="center"/>
              <w:rPr>
                <w:b/>
                <w:iCs/>
                <w:sz w:val="22"/>
                <w:szCs w:val="22"/>
                <w:lang w:val="lv-LV"/>
              </w:rPr>
            </w:pPr>
          </w:p>
        </w:tc>
        <w:tc>
          <w:tcPr>
            <w:tcW w:w="1559" w:type="dxa"/>
          </w:tcPr>
          <w:p w:rsidR="00C931F2" w:rsidRPr="000B4591" w:rsidRDefault="00C931F2" w:rsidP="005929F2">
            <w:pPr>
              <w:contextualSpacing/>
              <w:jc w:val="center"/>
              <w:rPr>
                <w:b/>
                <w:iCs/>
                <w:sz w:val="22"/>
                <w:szCs w:val="22"/>
                <w:lang w:val="lv-LV"/>
              </w:rPr>
            </w:pPr>
            <w:r>
              <w:rPr>
                <w:b/>
                <w:iCs/>
                <w:sz w:val="22"/>
                <w:szCs w:val="22"/>
                <w:lang w:val="lv-LV"/>
              </w:rPr>
              <w:t>1.daļa</w:t>
            </w:r>
          </w:p>
        </w:tc>
        <w:tc>
          <w:tcPr>
            <w:tcW w:w="1555" w:type="dxa"/>
          </w:tcPr>
          <w:p w:rsidR="00C931F2" w:rsidRPr="000B4591" w:rsidRDefault="00C931F2" w:rsidP="005929F2">
            <w:pPr>
              <w:contextualSpacing/>
              <w:jc w:val="center"/>
              <w:rPr>
                <w:b/>
                <w:iCs/>
                <w:sz w:val="22"/>
                <w:szCs w:val="22"/>
                <w:lang w:val="lv-LV"/>
              </w:rPr>
            </w:pPr>
            <w:r>
              <w:rPr>
                <w:b/>
                <w:iCs/>
                <w:sz w:val="22"/>
                <w:szCs w:val="22"/>
                <w:lang w:val="lv-LV"/>
              </w:rPr>
              <w:t>2.daļa</w:t>
            </w:r>
          </w:p>
        </w:tc>
      </w:tr>
      <w:tr w:rsidR="00C931F2" w:rsidRPr="000B4591" w:rsidTr="00C931F2">
        <w:tc>
          <w:tcPr>
            <w:tcW w:w="562" w:type="dxa"/>
          </w:tcPr>
          <w:p w:rsidR="00C931F2" w:rsidRPr="000B4591" w:rsidRDefault="00C931F2" w:rsidP="005929F2">
            <w:pPr>
              <w:contextualSpacing/>
              <w:jc w:val="both"/>
              <w:rPr>
                <w:bCs/>
                <w:sz w:val="23"/>
                <w:szCs w:val="23"/>
                <w:lang w:val="lv-LV" w:eastAsia="ar-SA"/>
              </w:rPr>
            </w:pPr>
            <w:r w:rsidRPr="000B4591">
              <w:rPr>
                <w:bCs/>
                <w:sz w:val="23"/>
                <w:szCs w:val="23"/>
                <w:lang w:val="lv-LV" w:eastAsia="ar-SA"/>
              </w:rPr>
              <w:lastRenderedPageBreak/>
              <w:t>1.</w:t>
            </w:r>
          </w:p>
        </w:tc>
        <w:tc>
          <w:tcPr>
            <w:tcW w:w="5812" w:type="dxa"/>
          </w:tcPr>
          <w:p w:rsidR="00C931F2" w:rsidRPr="000B4591" w:rsidRDefault="00C931F2" w:rsidP="005929F2">
            <w:pPr>
              <w:contextualSpacing/>
              <w:jc w:val="both"/>
              <w:rPr>
                <w:bCs/>
                <w:sz w:val="23"/>
                <w:szCs w:val="23"/>
                <w:lang w:val="lv-LV" w:eastAsia="ar-SA"/>
              </w:rPr>
            </w:pPr>
            <w:r>
              <w:rPr>
                <w:iCs/>
                <w:sz w:val="23"/>
                <w:szCs w:val="23"/>
                <w:lang w:val="lv-LV"/>
              </w:rPr>
              <w:t xml:space="preserve">SIA ”DINABURG REISS”, </w:t>
            </w:r>
            <w:proofErr w:type="spellStart"/>
            <w:r>
              <w:rPr>
                <w:iCs/>
                <w:sz w:val="23"/>
                <w:szCs w:val="23"/>
                <w:lang w:val="lv-LV"/>
              </w:rPr>
              <w:t>reģ</w:t>
            </w:r>
            <w:proofErr w:type="spellEnd"/>
            <w:r>
              <w:rPr>
                <w:iCs/>
                <w:sz w:val="23"/>
                <w:szCs w:val="23"/>
                <w:lang w:val="lv-LV"/>
              </w:rPr>
              <w:t>. Nr. 41503050324, Jelgavas iela 38, Daugavpils, LV- 5404</w:t>
            </w:r>
          </w:p>
        </w:tc>
        <w:tc>
          <w:tcPr>
            <w:tcW w:w="1559" w:type="dxa"/>
            <w:shd w:val="clear" w:color="auto" w:fill="auto"/>
            <w:vAlign w:val="center"/>
          </w:tcPr>
          <w:p w:rsidR="00C931F2" w:rsidRPr="000B4591" w:rsidRDefault="00C931F2" w:rsidP="005929F2">
            <w:pPr>
              <w:contextualSpacing/>
              <w:jc w:val="center"/>
              <w:rPr>
                <w:bCs/>
                <w:sz w:val="23"/>
                <w:szCs w:val="23"/>
                <w:lang w:val="lv-LV" w:eastAsia="ar-SA"/>
              </w:rPr>
            </w:pPr>
            <w:r>
              <w:rPr>
                <w:bCs/>
                <w:sz w:val="23"/>
                <w:szCs w:val="23"/>
                <w:lang w:val="lv-LV" w:eastAsia="ar-SA"/>
              </w:rPr>
              <w:t>6 636.00</w:t>
            </w:r>
          </w:p>
        </w:tc>
        <w:tc>
          <w:tcPr>
            <w:tcW w:w="1555" w:type="dxa"/>
            <w:shd w:val="clear" w:color="auto" w:fill="auto"/>
            <w:vAlign w:val="center"/>
          </w:tcPr>
          <w:p w:rsidR="00C931F2" w:rsidRPr="000B4591" w:rsidRDefault="00C931F2" w:rsidP="005929F2">
            <w:pPr>
              <w:contextualSpacing/>
              <w:jc w:val="center"/>
              <w:rPr>
                <w:bCs/>
                <w:sz w:val="23"/>
                <w:szCs w:val="23"/>
                <w:lang w:val="lv-LV" w:eastAsia="ar-SA"/>
              </w:rPr>
            </w:pPr>
            <w:r>
              <w:rPr>
                <w:bCs/>
                <w:sz w:val="23"/>
                <w:szCs w:val="23"/>
                <w:lang w:val="lv-LV" w:eastAsia="ar-SA"/>
              </w:rPr>
              <w:t>6 013.50</w:t>
            </w:r>
          </w:p>
        </w:tc>
      </w:tr>
      <w:tr w:rsidR="00C931F2" w:rsidRPr="000B4591" w:rsidTr="00C931F2">
        <w:tc>
          <w:tcPr>
            <w:tcW w:w="562" w:type="dxa"/>
          </w:tcPr>
          <w:p w:rsidR="00C931F2" w:rsidRPr="000B4591" w:rsidRDefault="00C931F2" w:rsidP="005929F2">
            <w:pPr>
              <w:contextualSpacing/>
              <w:jc w:val="both"/>
              <w:rPr>
                <w:bCs/>
                <w:sz w:val="23"/>
                <w:szCs w:val="23"/>
                <w:lang w:val="lv-LV" w:eastAsia="ar-SA"/>
              </w:rPr>
            </w:pPr>
            <w:r w:rsidRPr="000B4591">
              <w:rPr>
                <w:bCs/>
                <w:sz w:val="23"/>
                <w:szCs w:val="23"/>
                <w:lang w:val="lv-LV" w:eastAsia="ar-SA"/>
              </w:rPr>
              <w:t>2.</w:t>
            </w:r>
          </w:p>
        </w:tc>
        <w:tc>
          <w:tcPr>
            <w:tcW w:w="5812" w:type="dxa"/>
          </w:tcPr>
          <w:p w:rsidR="00C931F2" w:rsidRPr="000B4591" w:rsidRDefault="00C931F2" w:rsidP="005929F2">
            <w:pPr>
              <w:contextualSpacing/>
              <w:jc w:val="both"/>
              <w:rPr>
                <w:iCs/>
                <w:sz w:val="23"/>
                <w:szCs w:val="23"/>
                <w:lang w:val="lv-LV"/>
              </w:rPr>
            </w:pPr>
            <w:r>
              <w:rPr>
                <w:iCs/>
                <w:sz w:val="23"/>
                <w:szCs w:val="23"/>
                <w:lang w:val="lv-LV"/>
              </w:rPr>
              <w:t xml:space="preserve">SIA ”Polimērs”, </w:t>
            </w:r>
            <w:proofErr w:type="spellStart"/>
            <w:r>
              <w:rPr>
                <w:iCs/>
                <w:sz w:val="23"/>
                <w:szCs w:val="23"/>
                <w:lang w:val="lv-LV"/>
              </w:rPr>
              <w:t>reģ</w:t>
            </w:r>
            <w:proofErr w:type="spellEnd"/>
            <w:r>
              <w:rPr>
                <w:iCs/>
                <w:sz w:val="23"/>
                <w:szCs w:val="23"/>
                <w:lang w:val="lv-LV"/>
              </w:rPr>
              <w:t>. Nr. 41503000677, Jātnieku iela 88a, Daugavpils, LV- 5410</w:t>
            </w:r>
          </w:p>
        </w:tc>
        <w:tc>
          <w:tcPr>
            <w:tcW w:w="1559" w:type="dxa"/>
            <w:shd w:val="clear" w:color="auto" w:fill="auto"/>
            <w:vAlign w:val="center"/>
          </w:tcPr>
          <w:p w:rsidR="00C931F2" w:rsidRPr="000B4591" w:rsidRDefault="00C931F2" w:rsidP="005929F2">
            <w:pPr>
              <w:contextualSpacing/>
              <w:jc w:val="center"/>
              <w:rPr>
                <w:bCs/>
                <w:sz w:val="23"/>
                <w:szCs w:val="23"/>
                <w:lang w:val="lv-LV" w:eastAsia="ar-SA"/>
              </w:rPr>
            </w:pPr>
            <w:r>
              <w:rPr>
                <w:bCs/>
                <w:sz w:val="23"/>
                <w:szCs w:val="23"/>
                <w:lang w:val="lv-LV" w:eastAsia="ar-SA"/>
              </w:rPr>
              <w:t>7 204.80</w:t>
            </w:r>
          </w:p>
        </w:tc>
        <w:tc>
          <w:tcPr>
            <w:tcW w:w="1555" w:type="dxa"/>
            <w:shd w:val="clear" w:color="auto" w:fill="auto"/>
            <w:vAlign w:val="center"/>
          </w:tcPr>
          <w:p w:rsidR="00C931F2" w:rsidRPr="000B4591" w:rsidRDefault="00C931F2" w:rsidP="005929F2">
            <w:pPr>
              <w:contextualSpacing/>
              <w:jc w:val="center"/>
              <w:rPr>
                <w:bCs/>
                <w:sz w:val="23"/>
                <w:szCs w:val="23"/>
                <w:lang w:val="lv-LV" w:eastAsia="ar-SA"/>
              </w:rPr>
            </w:pPr>
            <w:r>
              <w:rPr>
                <w:bCs/>
                <w:sz w:val="23"/>
                <w:szCs w:val="23"/>
                <w:lang w:val="lv-LV" w:eastAsia="ar-SA"/>
              </w:rPr>
              <w:t>6 203.40</w:t>
            </w:r>
          </w:p>
        </w:tc>
      </w:tr>
    </w:tbl>
    <w:p w:rsidR="00832A75" w:rsidRPr="00832A75" w:rsidRDefault="00832A75" w:rsidP="00832A75">
      <w:pPr>
        <w:suppressAutoHyphens/>
        <w:jc w:val="both"/>
        <w:rPr>
          <w:rFonts w:ascii="Times New Roman" w:hAnsi="Times New Roman" w:cs="Times New Roman"/>
          <w:sz w:val="24"/>
          <w:szCs w:val="24"/>
          <w:lang w:val="lv-LV"/>
        </w:rPr>
      </w:pPr>
    </w:p>
    <w:p w:rsidR="00412F96" w:rsidRPr="005F15BA" w:rsidRDefault="00832A75" w:rsidP="00412F96">
      <w:pPr>
        <w:pStyle w:val="BodyTextIndent"/>
        <w:tabs>
          <w:tab w:val="left" w:pos="993"/>
        </w:tabs>
        <w:spacing w:after="120"/>
        <w:rPr>
          <w:color w:val="000000"/>
          <w:sz w:val="24"/>
        </w:rPr>
      </w:pPr>
      <w:r w:rsidRPr="005F15BA">
        <w:rPr>
          <w:sz w:val="24"/>
        </w:rPr>
        <w:t xml:space="preserve">1.3. </w:t>
      </w:r>
      <w:r w:rsidR="00412F96" w:rsidRPr="005F15BA">
        <w:rPr>
          <w:sz w:val="24"/>
        </w:rPr>
        <w:t>2016.gada 29.decembra sēdē (prot.Nr.3)</w:t>
      </w:r>
      <w:r w:rsidRPr="005F15BA">
        <w:rPr>
          <w:sz w:val="24"/>
        </w:rPr>
        <w:t xml:space="preserve"> komisija </w:t>
      </w:r>
      <w:r w:rsidRPr="005F15BA">
        <w:rPr>
          <w:color w:val="000000"/>
          <w:sz w:val="24"/>
        </w:rPr>
        <w:t xml:space="preserve">konstatēja, ka pretendenti </w:t>
      </w:r>
      <w:r w:rsidR="00412F96" w:rsidRPr="005F15BA">
        <w:rPr>
          <w:iCs/>
          <w:sz w:val="24"/>
        </w:rPr>
        <w:t xml:space="preserve">SIA ”DINABURG REISS” un  SIA ”Polimērs” </w:t>
      </w:r>
      <w:r w:rsidR="00412F96" w:rsidRPr="005F15BA">
        <w:rPr>
          <w:sz w:val="24"/>
        </w:rPr>
        <w:t>ir iesnieguši visus Nolikumā noteiktos dokumentus un pilnībā apliecinājuši savu kvalifikāciju</w:t>
      </w:r>
      <w:r w:rsidRPr="005F15BA">
        <w:rPr>
          <w:color w:val="000000"/>
          <w:sz w:val="24"/>
        </w:rPr>
        <w:t>.</w:t>
      </w:r>
    </w:p>
    <w:p w:rsidR="00412F96" w:rsidRPr="005F15BA" w:rsidRDefault="00412F96" w:rsidP="00412F96">
      <w:pPr>
        <w:pStyle w:val="BodyTextIndent"/>
        <w:tabs>
          <w:tab w:val="left" w:pos="993"/>
        </w:tabs>
        <w:spacing w:after="120"/>
        <w:rPr>
          <w:color w:val="000000"/>
          <w:sz w:val="24"/>
        </w:rPr>
      </w:pPr>
      <w:r w:rsidRPr="005F15BA">
        <w:rPr>
          <w:color w:val="000000"/>
          <w:sz w:val="24"/>
        </w:rPr>
        <w:t xml:space="preserve">1.4. </w:t>
      </w:r>
      <w:r w:rsidRPr="005F15BA">
        <w:rPr>
          <w:sz w:val="24"/>
        </w:rPr>
        <w:t>2016.gada 29.decembra sēdē (prot.Nr.3)</w:t>
      </w:r>
      <w:r w:rsidR="00832A75" w:rsidRPr="005F15BA">
        <w:rPr>
          <w:sz w:val="24"/>
        </w:rPr>
        <w:t xml:space="preserve"> komisija </w:t>
      </w:r>
      <w:r w:rsidR="00832A75" w:rsidRPr="005F15BA">
        <w:rPr>
          <w:color w:val="000000"/>
          <w:sz w:val="24"/>
        </w:rPr>
        <w:t xml:space="preserve">konstatēja, ka </w:t>
      </w:r>
      <w:r w:rsidR="00832A75" w:rsidRPr="005F15BA">
        <w:rPr>
          <w:sz w:val="24"/>
        </w:rPr>
        <w:t>pretendent</w:t>
      </w:r>
      <w:r w:rsidRPr="005F15BA">
        <w:rPr>
          <w:sz w:val="24"/>
        </w:rPr>
        <w:t>i</w:t>
      </w:r>
      <w:r w:rsidR="00832A75" w:rsidRPr="005F15BA">
        <w:rPr>
          <w:sz w:val="24"/>
        </w:rPr>
        <w:t xml:space="preserve">  </w:t>
      </w:r>
      <w:r w:rsidRPr="005F15BA">
        <w:rPr>
          <w:iCs/>
          <w:sz w:val="24"/>
        </w:rPr>
        <w:t>SIA ”DINABURG REISS” un  SIA ”Polimērs”</w:t>
      </w:r>
      <w:r w:rsidRPr="005F15BA">
        <w:rPr>
          <w:color w:val="000000"/>
          <w:sz w:val="24"/>
        </w:rPr>
        <w:t xml:space="preserve">  iesnieguši atbilstošus tehniskos piedāvājumus un nolēma virzīt tos tālākai vērtēšanai.</w:t>
      </w:r>
    </w:p>
    <w:p w:rsidR="005F15BA" w:rsidRPr="005F15BA" w:rsidRDefault="00412F96" w:rsidP="005F15BA">
      <w:pPr>
        <w:pStyle w:val="BodyTextIndent"/>
        <w:tabs>
          <w:tab w:val="left" w:pos="993"/>
        </w:tabs>
        <w:spacing w:after="120"/>
        <w:rPr>
          <w:sz w:val="24"/>
        </w:rPr>
      </w:pPr>
      <w:r w:rsidRPr="005F15BA">
        <w:rPr>
          <w:color w:val="000000"/>
          <w:sz w:val="24"/>
        </w:rPr>
        <w:t xml:space="preserve">1.5. </w:t>
      </w:r>
      <w:r w:rsidRPr="005F15BA">
        <w:rPr>
          <w:sz w:val="24"/>
        </w:rPr>
        <w:t xml:space="preserve">2016.gada 29.decembra sēdē (prot.Nr.3) komisija </w:t>
      </w:r>
      <w:r w:rsidRPr="005F15BA">
        <w:rPr>
          <w:color w:val="000000"/>
          <w:sz w:val="24"/>
        </w:rPr>
        <w:t>konstatēja</w:t>
      </w:r>
      <w:r w:rsidR="00832A75" w:rsidRPr="005F15BA">
        <w:rPr>
          <w:color w:val="000000"/>
          <w:sz w:val="24"/>
        </w:rPr>
        <w:t>, ka  pretendent</w:t>
      </w:r>
      <w:r w:rsidRPr="005F15BA">
        <w:rPr>
          <w:color w:val="000000"/>
          <w:sz w:val="24"/>
        </w:rPr>
        <w:t>i</w:t>
      </w:r>
      <w:r w:rsidR="00832A75" w:rsidRPr="005F15BA">
        <w:rPr>
          <w:color w:val="000000"/>
          <w:sz w:val="24"/>
        </w:rPr>
        <w:t xml:space="preserve"> </w:t>
      </w:r>
      <w:r w:rsidRPr="005F15BA">
        <w:rPr>
          <w:iCs/>
          <w:sz w:val="24"/>
        </w:rPr>
        <w:t xml:space="preserve">SIA ”DINABURG REISS” un  SIA ”Polimērs” </w:t>
      </w:r>
      <w:r w:rsidRPr="005F15BA">
        <w:rPr>
          <w:sz w:val="24"/>
        </w:rPr>
        <w:t>nav pieļāvuši aritmētiskās kļūdas</w:t>
      </w:r>
      <w:r w:rsidRPr="005F15BA">
        <w:rPr>
          <w:color w:val="000000"/>
          <w:sz w:val="24"/>
        </w:rPr>
        <w:t xml:space="preserve"> un komisija </w:t>
      </w:r>
      <w:r w:rsidR="005F15BA" w:rsidRPr="005F15BA">
        <w:rPr>
          <w:color w:val="000000"/>
          <w:sz w:val="24"/>
        </w:rPr>
        <w:t>nolēma</w:t>
      </w:r>
      <w:r w:rsidRPr="005F15BA">
        <w:rPr>
          <w:color w:val="000000"/>
          <w:sz w:val="24"/>
        </w:rPr>
        <w:t xml:space="preserve"> virzīt tos tālākai vērtēšanai</w:t>
      </w:r>
      <w:r w:rsidRPr="005F15BA">
        <w:rPr>
          <w:sz w:val="24"/>
        </w:rPr>
        <w:t>.</w:t>
      </w:r>
    </w:p>
    <w:p w:rsidR="005F15BA" w:rsidRPr="005F15BA" w:rsidRDefault="005F15BA" w:rsidP="005F15BA">
      <w:pPr>
        <w:pStyle w:val="BodyTextIndent"/>
        <w:tabs>
          <w:tab w:val="left" w:pos="993"/>
        </w:tabs>
        <w:spacing w:after="120"/>
        <w:rPr>
          <w:b/>
          <w:sz w:val="24"/>
        </w:rPr>
      </w:pPr>
      <w:r w:rsidRPr="005F15BA">
        <w:rPr>
          <w:sz w:val="24"/>
        </w:rPr>
        <w:t>1.6. 2016.gada 29.decembra sēdē (prot.Nr.3) p</w:t>
      </w:r>
      <w:r w:rsidR="00832A75" w:rsidRPr="005F15BA">
        <w:rPr>
          <w:sz w:val="24"/>
        </w:rPr>
        <w:t>amatojoties uz Publisko iepirkumu likuma 8.</w:t>
      </w:r>
      <w:r w:rsidR="00832A75" w:rsidRPr="005F15BA">
        <w:rPr>
          <w:sz w:val="24"/>
          <w:vertAlign w:val="superscript"/>
        </w:rPr>
        <w:t>2</w:t>
      </w:r>
      <w:r w:rsidR="00832A75" w:rsidRPr="005F15BA">
        <w:rPr>
          <w:sz w:val="24"/>
        </w:rPr>
        <w:t xml:space="preserve"> panta septīto daļu, iepirkumu komisija </w:t>
      </w:r>
      <w:r w:rsidR="00832A75" w:rsidRPr="005F15BA">
        <w:rPr>
          <w:b/>
          <w:sz w:val="24"/>
        </w:rPr>
        <w:t>nolēma:</w:t>
      </w:r>
    </w:p>
    <w:p w:rsidR="00832A75" w:rsidRPr="005F15BA" w:rsidRDefault="005F15BA" w:rsidP="005F15BA">
      <w:pPr>
        <w:pStyle w:val="BodyTextIndent"/>
        <w:tabs>
          <w:tab w:val="left" w:pos="993"/>
        </w:tabs>
        <w:spacing w:after="120"/>
        <w:ind w:left="1134" w:hanging="594"/>
        <w:rPr>
          <w:sz w:val="22"/>
          <w:szCs w:val="22"/>
        </w:rPr>
      </w:pPr>
      <w:r w:rsidRPr="005F15BA">
        <w:rPr>
          <w:sz w:val="24"/>
        </w:rPr>
        <w:t xml:space="preserve">1.6.1. </w:t>
      </w:r>
      <w:r w:rsidR="00832A75" w:rsidRPr="005F15BA">
        <w:rPr>
          <w:sz w:val="24"/>
        </w:rPr>
        <w:t xml:space="preserve">piešķirt līguma slēgšanas tiesību iespēju iepirkumā </w:t>
      </w:r>
      <w:r w:rsidR="00123AF3" w:rsidRPr="00123AF3">
        <w:rPr>
          <w:sz w:val="24"/>
        </w:rPr>
        <w:t>“Transporta pakalpojumi Dienas aprūpes centra personām ar garīga rakstura traucējumiem klientiem”, identifikācijas numurs DPD 2016/214,</w:t>
      </w:r>
      <w:r w:rsidR="00832A75" w:rsidRPr="005F15BA">
        <w:rPr>
          <w:rFonts w:eastAsia="Lucida Sans Unicode"/>
          <w:bCs/>
          <w:sz w:val="24"/>
          <w:lang w:eastAsia="ar-SA"/>
        </w:rPr>
        <w:t xml:space="preserve"> </w:t>
      </w:r>
      <w:r w:rsidR="00832A75" w:rsidRPr="005F15BA">
        <w:rPr>
          <w:bCs/>
          <w:sz w:val="24"/>
        </w:rPr>
        <w:t>šād</w:t>
      </w:r>
      <w:r w:rsidR="00802F90">
        <w:rPr>
          <w:bCs/>
          <w:sz w:val="24"/>
        </w:rPr>
        <w:t>a</w:t>
      </w:r>
      <w:r w:rsidR="00832A75" w:rsidRPr="005F15BA">
        <w:rPr>
          <w:bCs/>
          <w:sz w:val="24"/>
        </w:rPr>
        <w:t>m pretendent</w:t>
      </w:r>
      <w:r w:rsidR="00802F90">
        <w:rPr>
          <w:bCs/>
          <w:sz w:val="24"/>
        </w:rPr>
        <w:t>a</w:t>
      </w:r>
      <w:r w:rsidR="00832A75" w:rsidRPr="005F15BA">
        <w:rPr>
          <w:bCs/>
          <w:sz w:val="24"/>
        </w:rPr>
        <w:t>m šādās daļās: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41"/>
        <w:gridCol w:w="1417"/>
        <w:gridCol w:w="1555"/>
      </w:tblGrid>
      <w:tr w:rsidR="00123AF3" w:rsidRPr="00802F90" w:rsidTr="00123AF3">
        <w:trPr>
          <w:trHeight w:val="248"/>
        </w:trPr>
        <w:tc>
          <w:tcPr>
            <w:tcW w:w="675" w:type="dxa"/>
            <w:vMerge w:val="restart"/>
            <w:shd w:val="clear" w:color="auto" w:fill="auto"/>
          </w:tcPr>
          <w:p w:rsidR="00123AF3" w:rsidRPr="00123AF3" w:rsidRDefault="00123AF3" w:rsidP="005929F2">
            <w:pPr>
              <w:contextualSpacing/>
              <w:jc w:val="both"/>
              <w:rPr>
                <w:rFonts w:ascii="Times New Roman" w:hAnsi="Times New Roman" w:cs="Times New Roman"/>
                <w:b/>
                <w:iCs/>
                <w:lang w:val="lv-LV"/>
              </w:rPr>
            </w:pPr>
            <w:r w:rsidRPr="00123AF3">
              <w:rPr>
                <w:rFonts w:ascii="Times New Roman" w:hAnsi="Times New Roman" w:cs="Times New Roman"/>
                <w:b/>
                <w:iCs/>
                <w:lang w:val="lv-LV"/>
              </w:rPr>
              <w:t>Nr.</w:t>
            </w:r>
          </w:p>
          <w:p w:rsidR="00123AF3" w:rsidRPr="00123AF3" w:rsidRDefault="00123AF3" w:rsidP="005929F2">
            <w:pPr>
              <w:contextualSpacing/>
              <w:jc w:val="both"/>
              <w:rPr>
                <w:rFonts w:ascii="Times New Roman" w:hAnsi="Times New Roman" w:cs="Times New Roman"/>
                <w:bCs/>
                <w:lang w:val="lv-LV" w:eastAsia="ar-SA"/>
              </w:rPr>
            </w:pPr>
            <w:r w:rsidRPr="00123AF3">
              <w:rPr>
                <w:rFonts w:ascii="Times New Roman" w:hAnsi="Times New Roman" w:cs="Times New Roman"/>
                <w:b/>
                <w:iCs/>
                <w:lang w:val="lv-LV"/>
              </w:rPr>
              <w:t>p.k.</w:t>
            </w:r>
          </w:p>
        </w:tc>
        <w:tc>
          <w:tcPr>
            <w:tcW w:w="5841" w:type="dxa"/>
            <w:vMerge w:val="restart"/>
            <w:shd w:val="clear" w:color="auto" w:fill="auto"/>
          </w:tcPr>
          <w:p w:rsidR="00123AF3" w:rsidRPr="00123AF3" w:rsidRDefault="00123AF3" w:rsidP="005929F2">
            <w:pPr>
              <w:contextualSpacing/>
              <w:jc w:val="center"/>
              <w:rPr>
                <w:rFonts w:ascii="Times New Roman" w:hAnsi="Times New Roman" w:cs="Times New Roman"/>
                <w:bCs/>
                <w:lang w:val="lv-LV" w:eastAsia="ar-SA"/>
              </w:rPr>
            </w:pPr>
            <w:r w:rsidRPr="00123AF3">
              <w:rPr>
                <w:rFonts w:ascii="Times New Roman" w:hAnsi="Times New Roman" w:cs="Times New Roman"/>
                <w:b/>
                <w:iCs/>
                <w:lang w:val="lv-LV"/>
              </w:rPr>
              <w:t xml:space="preserve">Pretendenta nosaukums, </w:t>
            </w:r>
            <w:proofErr w:type="spellStart"/>
            <w:r w:rsidRPr="00123AF3">
              <w:rPr>
                <w:rFonts w:ascii="Times New Roman" w:hAnsi="Times New Roman" w:cs="Times New Roman"/>
                <w:b/>
                <w:iCs/>
                <w:lang w:val="lv-LV"/>
              </w:rPr>
              <w:t>reģ</w:t>
            </w:r>
            <w:proofErr w:type="spellEnd"/>
            <w:r w:rsidRPr="00123AF3">
              <w:rPr>
                <w:rFonts w:ascii="Times New Roman" w:hAnsi="Times New Roman" w:cs="Times New Roman"/>
                <w:b/>
                <w:iCs/>
                <w:lang w:val="lv-LV"/>
              </w:rPr>
              <w:t>. Nr., adrese</w:t>
            </w:r>
          </w:p>
        </w:tc>
        <w:tc>
          <w:tcPr>
            <w:tcW w:w="2972" w:type="dxa"/>
            <w:gridSpan w:val="2"/>
            <w:shd w:val="clear" w:color="auto" w:fill="auto"/>
          </w:tcPr>
          <w:p w:rsidR="00123AF3" w:rsidRPr="00123AF3" w:rsidRDefault="00123AF3" w:rsidP="005929F2">
            <w:pPr>
              <w:contextualSpacing/>
              <w:jc w:val="center"/>
              <w:rPr>
                <w:rFonts w:ascii="Times New Roman" w:hAnsi="Times New Roman" w:cs="Times New Roman"/>
                <w:b/>
                <w:iCs/>
                <w:lang w:val="lv-LV"/>
              </w:rPr>
            </w:pPr>
            <w:r w:rsidRPr="00123AF3">
              <w:rPr>
                <w:rFonts w:ascii="Times New Roman" w:hAnsi="Times New Roman" w:cs="Times New Roman"/>
                <w:b/>
                <w:iCs/>
                <w:lang w:val="lv-LV"/>
              </w:rPr>
              <w:t>Piedāvātā līgumcena EUR bez PVN</w:t>
            </w:r>
          </w:p>
        </w:tc>
      </w:tr>
      <w:tr w:rsidR="00123AF3" w:rsidRPr="009B15B0" w:rsidTr="00123AF3">
        <w:trPr>
          <w:trHeight w:val="247"/>
        </w:trPr>
        <w:tc>
          <w:tcPr>
            <w:tcW w:w="675" w:type="dxa"/>
            <w:vMerge/>
            <w:shd w:val="clear" w:color="auto" w:fill="auto"/>
          </w:tcPr>
          <w:p w:rsidR="00123AF3" w:rsidRPr="00123AF3" w:rsidRDefault="00123AF3" w:rsidP="005929F2">
            <w:pPr>
              <w:contextualSpacing/>
              <w:jc w:val="both"/>
              <w:rPr>
                <w:rFonts w:ascii="Times New Roman" w:hAnsi="Times New Roman" w:cs="Times New Roman"/>
                <w:b/>
                <w:iCs/>
                <w:lang w:val="lv-LV"/>
              </w:rPr>
            </w:pPr>
          </w:p>
        </w:tc>
        <w:tc>
          <w:tcPr>
            <w:tcW w:w="5841" w:type="dxa"/>
            <w:vMerge/>
            <w:shd w:val="clear" w:color="auto" w:fill="auto"/>
          </w:tcPr>
          <w:p w:rsidR="00123AF3" w:rsidRPr="00123AF3" w:rsidRDefault="00123AF3" w:rsidP="005929F2">
            <w:pPr>
              <w:contextualSpacing/>
              <w:jc w:val="center"/>
              <w:rPr>
                <w:rFonts w:ascii="Times New Roman" w:hAnsi="Times New Roman" w:cs="Times New Roman"/>
                <w:b/>
                <w:iCs/>
                <w:lang w:val="lv-LV"/>
              </w:rPr>
            </w:pPr>
          </w:p>
        </w:tc>
        <w:tc>
          <w:tcPr>
            <w:tcW w:w="1417" w:type="dxa"/>
            <w:shd w:val="clear" w:color="auto" w:fill="auto"/>
          </w:tcPr>
          <w:p w:rsidR="00123AF3" w:rsidRPr="00123AF3" w:rsidRDefault="00123AF3" w:rsidP="005929F2">
            <w:pPr>
              <w:contextualSpacing/>
              <w:jc w:val="center"/>
              <w:rPr>
                <w:rFonts w:ascii="Times New Roman" w:hAnsi="Times New Roman" w:cs="Times New Roman"/>
                <w:b/>
                <w:iCs/>
                <w:lang w:val="lv-LV"/>
              </w:rPr>
            </w:pPr>
            <w:r w:rsidRPr="00123AF3">
              <w:rPr>
                <w:rFonts w:ascii="Times New Roman" w:hAnsi="Times New Roman" w:cs="Times New Roman"/>
                <w:b/>
                <w:iCs/>
                <w:lang w:val="lv-LV"/>
              </w:rPr>
              <w:t>1.daļa</w:t>
            </w:r>
          </w:p>
        </w:tc>
        <w:tc>
          <w:tcPr>
            <w:tcW w:w="1555" w:type="dxa"/>
            <w:shd w:val="clear" w:color="auto" w:fill="auto"/>
          </w:tcPr>
          <w:p w:rsidR="00123AF3" w:rsidRPr="00123AF3" w:rsidRDefault="00123AF3" w:rsidP="005929F2">
            <w:pPr>
              <w:contextualSpacing/>
              <w:jc w:val="center"/>
              <w:rPr>
                <w:rFonts w:ascii="Times New Roman" w:hAnsi="Times New Roman" w:cs="Times New Roman"/>
                <w:b/>
                <w:iCs/>
                <w:lang w:val="lv-LV"/>
              </w:rPr>
            </w:pPr>
            <w:r w:rsidRPr="00123AF3">
              <w:rPr>
                <w:rFonts w:ascii="Times New Roman" w:hAnsi="Times New Roman" w:cs="Times New Roman"/>
                <w:b/>
                <w:iCs/>
                <w:lang w:val="lv-LV"/>
              </w:rPr>
              <w:t>2.daļa</w:t>
            </w:r>
          </w:p>
        </w:tc>
      </w:tr>
      <w:tr w:rsidR="00123AF3" w:rsidRPr="009B15B0" w:rsidTr="00123AF3">
        <w:tc>
          <w:tcPr>
            <w:tcW w:w="675" w:type="dxa"/>
            <w:shd w:val="clear" w:color="auto" w:fill="auto"/>
          </w:tcPr>
          <w:p w:rsidR="00123AF3" w:rsidRPr="00123AF3" w:rsidRDefault="00123AF3" w:rsidP="005929F2">
            <w:pPr>
              <w:contextualSpacing/>
              <w:jc w:val="both"/>
              <w:rPr>
                <w:rFonts w:ascii="Times New Roman" w:hAnsi="Times New Roman" w:cs="Times New Roman"/>
                <w:bCs/>
                <w:lang w:val="lv-LV" w:eastAsia="ar-SA"/>
              </w:rPr>
            </w:pPr>
            <w:r w:rsidRPr="00123AF3">
              <w:rPr>
                <w:rFonts w:ascii="Times New Roman" w:hAnsi="Times New Roman" w:cs="Times New Roman"/>
                <w:bCs/>
                <w:lang w:val="lv-LV" w:eastAsia="ar-SA"/>
              </w:rPr>
              <w:t>1.</w:t>
            </w:r>
          </w:p>
        </w:tc>
        <w:tc>
          <w:tcPr>
            <w:tcW w:w="5841" w:type="dxa"/>
            <w:shd w:val="clear" w:color="auto" w:fill="auto"/>
          </w:tcPr>
          <w:p w:rsidR="00123AF3" w:rsidRPr="00123AF3" w:rsidRDefault="00123AF3" w:rsidP="005929F2">
            <w:pPr>
              <w:contextualSpacing/>
              <w:jc w:val="both"/>
              <w:rPr>
                <w:rFonts w:ascii="Times New Roman" w:hAnsi="Times New Roman" w:cs="Times New Roman"/>
                <w:bCs/>
                <w:lang w:val="lv-LV" w:eastAsia="ar-SA"/>
              </w:rPr>
            </w:pPr>
            <w:r w:rsidRPr="00123AF3">
              <w:rPr>
                <w:rFonts w:ascii="Times New Roman" w:hAnsi="Times New Roman" w:cs="Times New Roman"/>
                <w:b/>
                <w:iCs/>
                <w:lang w:val="lv-LV"/>
              </w:rPr>
              <w:t>SIA ”DINABURG REISS”</w:t>
            </w:r>
            <w:r w:rsidRPr="00123AF3">
              <w:rPr>
                <w:rFonts w:ascii="Times New Roman" w:hAnsi="Times New Roman" w:cs="Times New Roman"/>
                <w:iCs/>
                <w:lang w:val="lv-LV"/>
              </w:rPr>
              <w:t>, reģ.Nr.41503050324, Jelgavas iela 38, Daugavpils, LV- 5404</w:t>
            </w:r>
          </w:p>
        </w:tc>
        <w:tc>
          <w:tcPr>
            <w:tcW w:w="1417" w:type="dxa"/>
            <w:shd w:val="clear" w:color="auto" w:fill="auto"/>
            <w:vAlign w:val="center"/>
          </w:tcPr>
          <w:p w:rsidR="00123AF3" w:rsidRPr="00123AF3" w:rsidRDefault="00670001" w:rsidP="00670001">
            <w:pPr>
              <w:pStyle w:val="ListParagraph"/>
              <w:spacing w:after="0"/>
              <w:ind w:left="0"/>
              <w:jc w:val="center"/>
              <w:rPr>
                <w:rFonts w:ascii="Times New Roman" w:hAnsi="Times New Roman" w:cs="Times New Roman"/>
                <w:bCs/>
                <w:lang w:val="lv-LV" w:eastAsia="ar-SA"/>
              </w:rPr>
            </w:pPr>
            <w:r>
              <w:rPr>
                <w:rFonts w:ascii="Times New Roman" w:hAnsi="Times New Roman" w:cs="Times New Roman"/>
                <w:bCs/>
                <w:lang w:val="lv-LV" w:eastAsia="ar-SA"/>
              </w:rPr>
              <w:t xml:space="preserve">6 </w:t>
            </w:r>
            <w:r w:rsidR="00123AF3" w:rsidRPr="00123AF3">
              <w:rPr>
                <w:rFonts w:ascii="Times New Roman" w:hAnsi="Times New Roman" w:cs="Times New Roman"/>
                <w:bCs/>
                <w:lang w:val="lv-LV" w:eastAsia="ar-SA"/>
              </w:rPr>
              <w:t>636.00</w:t>
            </w:r>
          </w:p>
        </w:tc>
        <w:tc>
          <w:tcPr>
            <w:tcW w:w="1555" w:type="dxa"/>
            <w:shd w:val="clear" w:color="auto" w:fill="auto"/>
            <w:vAlign w:val="center"/>
          </w:tcPr>
          <w:p w:rsidR="00123AF3" w:rsidRPr="00123AF3" w:rsidRDefault="00123AF3" w:rsidP="00670001">
            <w:pPr>
              <w:pStyle w:val="ListParagraph"/>
              <w:spacing w:after="0"/>
              <w:ind w:left="0"/>
              <w:jc w:val="right"/>
              <w:rPr>
                <w:rFonts w:ascii="Times New Roman" w:hAnsi="Times New Roman" w:cs="Times New Roman"/>
                <w:bCs/>
                <w:lang w:val="lv-LV" w:eastAsia="ar-SA"/>
              </w:rPr>
            </w:pPr>
            <w:r>
              <w:rPr>
                <w:rFonts w:ascii="Times New Roman" w:hAnsi="Times New Roman" w:cs="Times New Roman"/>
                <w:bCs/>
                <w:lang w:val="lv-LV" w:eastAsia="ar-SA"/>
              </w:rPr>
              <w:t>6</w:t>
            </w:r>
            <w:r w:rsidR="00670001">
              <w:rPr>
                <w:rFonts w:ascii="Times New Roman" w:hAnsi="Times New Roman" w:cs="Times New Roman"/>
                <w:bCs/>
                <w:lang w:val="lv-LV" w:eastAsia="ar-SA"/>
              </w:rPr>
              <w:t xml:space="preserve"> </w:t>
            </w:r>
            <w:r w:rsidRPr="00123AF3">
              <w:rPr>
                <w:rFonts w:ascii="Times New Roman" w:hAnsi="Times New Roman" w:cs="Times New Roman"/>
                <w:bCs/>
                <w:lang w:val="lv-LV" w:eastAsia="ar-SA"/>
              </w:rPr>
              <w:t>013.50</w:t>
            </w:r>
          </w:p>
        </w:tc>
      </w:tr>
    </w:tbl>
    <w:p w:rsidR="00832A75" w:rsidRPr="00123AF3" w:rsidRDefault="00123AF3" w:rsidP="00123AF3">
      <w:pPr>
        <w:tabs>
          <w:tab w:val="left" w:pos="360"/>
        </w:tabs>
        <w:spacing w:before="120" w:after="120" w:line="240" w:lineRule="auto"/>
        <w:ind w:left="1134" w:hanging="567"/>
        <w:jc w:val="both"/>
        <w:rPr>
          <w:rFonts w:ascii="Times New Roman" w:eastAsia="Times New Roman" w:hAnsi="Times New Roman" w:cs="Times New Roman"/>
          <w:sz w:val="24"/>
          <w:szCs w:val="24"/>
          <w:lang w:val="lv-LV"/>
        </w:rPr>
      </w:pPr>
      <w:r w:rsidRPr="00123AF3">
        <w:rPr>
          <w:rFonts w:ascii="Times New Roman" w:hAnsi="Times New Roman" w:cs="Times New Roman"/>
          <w:bCs/>
          <w:color w:val="000000"/>
          <w:sz w:val="24"/>
          <w:szCs w:val="24"/>
          <w:lang w:val="lv-LV"/>
        </w:rPr>
        <w:t xml:space="preserve">1.6.2. </w:t>
      </w:r>
      <w:r w:rsidRPr="00123AF3">
        <w:rPr>
          <w:rFonts w:ascii="Times New Roman" w:hAnsi="Times New Roman" w:cs="Times New Roman"/>
          <w:sz w:val="24"/>
          <w:szCs w:val="24"/>
          <w:lang w:val="lv-LV"/>
        </w:rPr>
        <w:t xml:space="preserve">uzdot iepirkuma komisijas loceklei </w:t>
      </w:r>
      <w:proofErr w:type="spellStart"/>
      <w:r w:rsidRPr="00123AF3">
        <w:rPr>
          <w:rFonts w:ascii="Times New Roman" w:hAnsi="Times New Roman" w:cs="Times New Roman"/>
          <w:sz w:val="24"/>
          <w:szCs w:val="24"/>
          <w:lang w:val="lv-LV"/>
        </w:rPr>
        <w:t>K.Šedei</w:t>
      </w:r>
      <w:proofErr w:type="spellEnd"/>
      <w:r w:rsidRPr="00123AF3">
        <w:rPr>
          <w:rFonts w:ascii="Times New Roman" w:hAnsi="Times New Roman" w:cs="Times New Roman"/>
          <w:sz w:val="24"/>
          <w:szCs w:val="24"/>
          <w:lang w:val="lv-LV"/>
        </w:rPr>
        <w:t xml:space="preserve"> pārbaudīt Publisko iepirkumu likuma 8.</w:t>
      </w:r>
      <w:r w:rsidRPr="00123AF3">
        <w:rPr>
          <w:rFonts w:ascii="Times New Roman" w:hAnsi="Times New Roman" w:cs="Times New Roman"/>
          <w:sz w:val="24"/>
          <w:szCs w:val="24"/>
          <w:vertAlign w:val="superscript"/>
          <w:lang w:val="lv-LV"/>
        </w:rPr>
        <w:t>2</w:t>
      </w:r>
      <w:r w:rsidRPr="00123AF3">
        <w:rPr>
          <w:rFonts w:ascii="Times New Roman" w:hAnsi="Times New Roman" w:cs="Times New Roman"/>
          <w:sz w:val="24"/>
          <w:szCs w:val="24"/>
          <w:lang w:val="lv-LV"/>
        </w:rPr>
        <w:t xml:space="preserve"> panta piektajā daļā norādīto izslēdzošo apstākļu e</w:t>
      </w:r>
      <w:r>
        <w:rPr>
          <w:rFonts w:ascii="Times New Roman" w:hAnsi="Times New Roman" w:cs="Times New Roman"/>
          <w:sz w:val="24"/>
          <w:szCs w:val="24"/>
          <w:lang w:val="lv-LV"/>
        </w:rPr>
        <w:t>samību attiecībā uz pretendentu</w:t>
      </w:r>
      <w:r w:rsidRPr="00123AF3">
        <w:rPr>
          <w:rFonts w:ascii="Times New Roman" w:hAnsi="Times New Roman" w:cs="Times New Roman"/>
          <w:sz w:val="24"/>
          <w:szCs w:val="24"/>
          <w:lang w:val="lv-LV"/>
        </w:rPr>
        <w:t>.</w:t>
      </w:r>
    </w:p>
    <w:p w:rsidR="002569A2" w:rsidRPr="00123AF3" w:rsidRDefault="002569A2" w:rsidP="00123AF3">
      <w:pPr>
        <w:pStyle w:val="ListParagraph"/>
        <w:numPr>
          <w:ilvl w:val="1"/>
          <w:numId w:val="7"/>
        </w:numPr>
        <w:spacing w:before="120" w:after="120" w:line="240" w:lineRule="auto"/>
        <w:ind w:left="0" w:firstLine="567"/>
        <w:jc w:val="both"/>
        <w:rPr>
          <w:rFonts w:ascii="Times New Roman" w:eastAsia="Times New Roman" w:hAnsi="Times New Roman" w:cs="Times New Roman"/>
          <w:sz w:val="24"/>
          <w:szCs w:val="24"/>
          <w:lang w:val="lv-LV"/>
        </w:rPr>
      </w:pPr>
      <w:r w:rsidRPr="00123AF3">
        <w:rPr>
          <w:rFonts w:ascii="Times New Roman" w:eastAsia="Times New Roman" w:hAnsi="Times New Roman" w:cs="Times New Roman"/>
          <w:sz w:val="24"/>
          <w:szCs w:val="24"/>
          <w:lang w:val="lv-LV"/>
        </w:rPr>
        <w:t xml:space="preserve">Komisijas locekle </w:t>
      </w:r>
      <w:proofErr w:type="spellStart"/>
      <w:r w:rsidRPr="00123AF3">
        <w:rPr>
          <w:rFonts w:ascii="Times New Roman" w:eastAsia="Times New Roman" w:hAnsi="Times New Roman" w:cs="Times New Roman"/>
          <w:sz w:val="24"/>
          <w:szCs w:val="24"/>
          <w:lang w:val="lv-LV"/>
        </w:rPr>
        <w:t>K.Šede</w:t>
      </w:r>
      <w:proofErr w:type="spellEnd"/>
      <w:r w:rsidRPr="00123AF3">
        <w:rPr>
          <w:rFonts w:ascii="Times New Roman" w:eastAsia="Times New Roman" w:hAnsi="Times New Roman" w:cs="Times New Roman"/>
          <w:sz w:val="24"/>
          <w:szCs w:val="24"/>
          <w:lang w:val="lv-LV"/>
        </w:rPr>
        <w:t xml:space="preserve">  ziņo, ka komisijas uzdevumā publiskajā datubāzē </w:t>
      </w:r>
      <w:hyperlink r:id="rId7" w:history="1">
        <w:r w:rsidR="00123AF3" w:rsidRPr="006E3181">
          <w:rPr>
            <w:rStyle w:val="Hyperlink"/>
            <w:rFonts w:ascii="Times New Roman" w:eastAsia="Times New Roman" w:hAnsi="Times New Roman" w:cs="Times New Roman"/>
            <w:sz w:val="24"/>
            <w:szCs w:val="24"/>
            <w:lang w:val="lv-LV"/>
          </w:rPr>
          <w:t>www.eis.gov.lv</w:t>
        </w:r>
      </w:hyperlink>
      <w:r w:rsidRPr="00123AF3">
        <w:rPr>
          <w:rFonts w:ascii="Times New Roman" w:eastAsia="Times New Roman" w:hAnsi="Times New Roman" w:cs="Times New Roman"/>
          <w:sz w:val="24"/>
          <w:szCs w:val="24"/>
          <w:lang w:val="lv-LV"/>
        </w:rPr>
        <w:t xml:space="preserve"> ir veikusi pārbaudi par pretendent</w:t>
      </w:r>
      <w:r w:rsidR="00123AF3">
        <w:rPr>
          <w:rFonts w:ascii="Times New Roman" w:eastAsia="Times New Roman" w:hAnsi="Times New Roman" w:cs="Times New Roman"/>
          <w:sz w:val="24"/>
          <w:szCs w:val="24"/>
          <w:lang w:val="lv-LV"/>
        </w:rPr>
        <w:t>u</w:t>
      </w:r>
      <w:r w:rsidRPr="00123AF3">
        <w:rPr>
          <w:rFonts w:ascii="Times New Roman" w:eastAsia="Times New Roman" w:hAnsi="Times New Roman" w:cs="Times New Roman"/>
          <w:sz w:val="24"/>
          <w:szCs w:val="24"/>
          <w:lang w:val="lv-LV"/>
        </w:rPr>
        <w:t xml:space="preserve"> </w:t>
      </w:r>
      <w:r w:rsidR="00123AF3" w:rsidRPr="00123AF3">
        <w:rPr>
          <w:rFonts w:ascii="Times New Roman" w:hAnsi="Times New Roman" w:cs="Times New Roman"/>
          <w:iCs/>
          <w:lang w:val="lv-LV"/>
        </w:rPr>
        <w:t>SIA ”DINABURG REISS”</w:t>
      </w:r>
      <w:r w:rsidRPr="00123AF3">
        <w:rPr>
          <w:rFonts w:ascii="Times New Roman" w:eastAsia="Times New Roman" w:hAnsi="Times New Roman" w:cs="Times New Roman"/>
          <w:sz w:val="24"/>
          <w:szCs w:val="24"/>
          <w:lang w:val="lv-LV"/>
        </w:rPr>
        <w:t xml:space="preserve"> un konstatējusi, ka dienā, kad paziņojums par plānoto līgumu publicēts Iepirkumu uzraudzības biroja mājaslapā (2016.gada </w:t>
      </w:r>
      <w:r w:rsidR="00123AF3">
        <w:rPr>
          <w:rFonts w:ascii="Times New Roman" w:eastAsia="Times New Roman" w:hAnsi="Times New Roman" w:cs="Times New Roman"/>
          <w:sz w:val="24"/>
          <w:szCs w:val="24"/>
          <w:lang w:val="lv-LV"/>
        </w:rPr>
        <w:t>9.decembrī</w:t>
      </w:r>
      <w:r w:rsidRPr="00123AF3">
        <w:rPr>
          <w:rFonts w:ascii="Times New Roman" w:eastAsia="Times New Roman" w:hAnsi="Times New Roman" w:cs="Times New Roman"/>
          <w:sz w:val="24"/>
          <w:szCs w:val="24"/>
          <w:lang w:val="lv-LV"/>
        </w:rPr>
        <w:t xml:space="preserve">) un dienā, kad pieņemts lēmums par iespējamu līguma slēgšanas tiesību piešķiršanu (2016.gada 29.decembrī) pretendentam </w:t>
      </w:r>
      <w:r w:rsidR="00123AF3" w:rsidRPr="00123AF3">
        <w:rPr>
          <w:rFonts w:ascii="Times New Roman" w:hAnsi="Times New Roman" w:cs="Times New Roman"/>
          <w:iCs/>
          <w:lang w:val="lv-LV"/>
        </w:rPr>
        <w:t>SIA ”DINABURG REISS”</w:t>
      </w:r>
      <w:r w:rsidR="00123AF3">
        <w:rPr>
          <w:rFonts w:ascii="Times New Roman" w:hAnsi="Times New Roman" w:cs="Times New Roman"/>
          <w:iCs/>
          <w:lang w:val="lv-LV"/>
        </w:rPr>
        <w:t xml:space="preserve"> </w:t>
      </w:r>
      <w:r w:rsidRPr="00123AF3">
        <w:rPr>
          <w:rFonts w:ascii="Times New Roman" w:eastAsia="Times New Roman" w:hAnsi="Times New Roman" w:cs="Times New Roman"/>
          <w:sz w:val="24"/>
          <w:szCs w:val="24"/>
          <w:lang w:val="lv-LV"/>
        </w:rPr>
        <w:t xml:space="preserve">nav aktuālu nodokļu parādu, kas pārsniedz 150 </w:t>
      </w:r>
      <w:proofErr w:type="spellStart"/>
      <w:r w:rsidRPr="00123AF3">
        <w:rPr>
          <w:rFonts w:ascii="Times New Roman" w:eastAsia="Times New Roman" w:hAnsi="Times New Roman" w:cs="Times New Roman"/>
          <w:i/>
          <w:sz w:val="24"/>
          <w:szCs w:val="24"/>
          <w:lang w:val="lv-LV"/>
        </w:rPr>
        <w:t>euro</w:t>
      </w:r>
      <w:proofErr w:type="spellEnd"/>
      <w:r w:rsidRPr="00123AF3">
        <w:rPr>
          <w:rFonts w:ascii="Times New Roman" w:eastAsia="Times New Roman" w:hAnsi="Times New Roman" w:cs="Times New Roman"/>
          <w:sz w:val="24"/>
          <w:szCs w:val="24"/>
          <w:lang w:val="lv-LV"/>
        </w:rPr>
        <w:t xml:space="preserve">. Uzņēmumu reģistrā nav aktuālu datu par pretendentu maksātnespējas, likvidācijas procesiem, apturētu vai pārtrauktu saimniecisko darbību. </w:t>
      </w:r>
    </w:p>
    <w:p w:rsidR="002569A2" w:rsidRPr="00670001" w:rsidRDefault="002569A2" w:rsidP="00670001">
      <w:pPr>
        <w:pStyle w:val="ListParagraph"/>
        <w:numPr>
          <w:ilvl w:val="1"/>
          <w:numId w:val="7"/>
        </w:numPr>
        <w:tabs>
          <w:tab w:val="left" w:pos="360"/>
        </w:tabs>
        <w:spacing w:after="120" w:line="240" w:lineRule="auto"/>
        <w:ind w:left="0" w:firstLine="567"/>
        <w:jc w:val="both"/>
        <w:rPr>
          <w:rFonts w:ascii="Times New Roman" w:eastAsia="Times New Roman" w:hAnsi="Times New Roman" w:cs="Times New Roman"/>
          <w:sz w:val="24"/>
          <w:szCs w:val="24"/>
          <w:lang w:val="lv-LV"/>
        </w:rPr>
      </w:pPr>
      <w:r w:rsidRPr="00670001">
        <w:rPr>
          <w:rFonts w:ascii="Times New Roman" w:eastAsia="Times New Roman" w:hAnsi="Times New Roman" w:cs="Times New Roman"/>
          <w:sz w:val="24"/>
          <w:szCs w:val="24"/>
          <w:lang w:val="lv-LV"/>
        </w:rPr>
        <w:t xml:space="preserve">Komisijas locekļi izskata e-izziņas un konstatē, ka attiecībā uz pretendentu – </w:t>
      </w:r>
      <w:r w:rsidR="00670001" w:rsidRPr="00670001">
        <w:rPr>
          <w:rFonts w:ascii="Times New Roman" w:hAnsi="Times New Roman" w:cs="Times New Roman"/>
          <w:iCs/>
          <w:lang w:val="lv-LV"/>
        </w:rPr>
        <w:t>SIA ”DINABURG REISS”</w:t>
      </w:r>
      <w:r w:rsidRPr="00670001">
        <w:rPr>
          <w:rFonts w:ascii="Times New Roman" w:eastAsia="Times New Roman" w:hAnsi="Times New Roman" w:cs="Times New Roman"/>
          <w:sz w:val="24"/>
          <w:szCs w:val="24"/>
          <w:lang w:val="lv-LV"/>
        </w:rPr>
        <w:t xml:space="preserve"> </w:t>
      </w:r>
      <w:r w:rsidRPr="00670001">
        <w:rPr>
          <w:rFonts w:ascii="Times New Roman" w:eastAsia="Times New Roman" w:hAnsi="Times New Roman" w:cs="Times New Roman"/>
          <w:bCs/>
          <w:sz w:val="24"/>
          <w:szCs w:val="24"/>
          <w:lang w:val="lv-LV"/>
        </w:rPr>
        <w:t xml:space="preserve">nepastāv Publisko iepirkumu likuma </w:t>
      </w:r>
      <w:r w:rsidRPr="00670001">
        <w:rPr>
          <w:rFonts w:ascii="Times New Roman" w:eastAsia="Times New Roman" w:hAnsi="Times New Roman" w:cs="Times New Roman"/>
          <w:bCs/>
          <w:iCs/>
          <w:sz w:val="24"/>
          <w:szCs w:val="24"/>
          <w:lang w:val="lv-LV"/>
        </w:rPr>
        <w:t>8.</w:t>
      </w:r>
      <w:r w:rsidRPr="00670001">
        <w:rPr>
          <w:rFonts w:ascii="Times New Roman" w:eastAsia="Times New Roman" w:hAnsi="Times New Roman" w:cs="Times New Roman"/>
          <w:bCs/>
          <w:iCs/>
          <w:sz w:val="24"/>
          <w:szCs w:val="24"/>
          <w:vertAlign w:val="superscript"/>
          <w:lang w:val="lv-LV"/>
        </w:rPr>
        <w:t>2</w:t>
      </w:r>
      <w:r w:rsidRPr="00670001">
        <w:rPr>
          <w:rFonts w:ascii="Times New Roman" w:eastAsia="Times New Roman" w:hAnsi="Times New Roman" w:cs="Times New Roman"/>
          <w:bCs/>
          <w:iCs/>
          <w:sz w:val="24"/>
          <w:szCs w:val="24"/>
          <w:lang w:val="lv-LV"/>
        </w:rPr>
        <w:t xml:space="preserve"> panta </w:t>
      </w:r>
      <w:r w:rsidRPr="00670001">
        <w:rPr>
          <w:rFonts w:ascii="Times New Roman" w:eastAsia="Times New Roman" w:hAnsi="Times New Roman" w:cs="Times New Roman"/>
          <w:sz w:val="24"/>
          <w:szCs w:val="24"/>
          <w:lang w:val="lv-LV"/>
        </w:rPr>
        <w:t>piektajā</w:t>
      </w:r>
      <w:r w:rsidRPr="00670001">
        <w:rPr>
          <w:rFonts w:ascii="Times New Roman" w:eastAsia="Times New Roman" w:hAnsi="Times New Roman" w:cs="Times New Roman"/>
          <w:bCs/>
          <w:sz w:val="24"/>
          <w:szCs w:val="24"/>
          <w:lang w:val="lv-LV"/>
        </w:rPr>
        <w:t xml:space="preserve"> daļā norādītie izslēgšanas nosacījumi</w:t>
      </w:r>
      <w:r w:rsidRPr="00670001">
        <w:rPr>
          <w:rFonts w:ascii="Times New Roman" w:eastAsia="Times New Roman" w:hAnsi="Times New Roman" w:cs="Times New Roman"/>
          <w:sz w:val="24"/>
          <w:szCs w:val="24"/>
          <w:lang w:val="lv-LV"/>
        </w:rPr>
        <w:t>.</w:t>
      </w:r>
    </w:p>
    <w:p w:rsidR="002569A2" w:rsidRPr="00670001" w:rsidRDefault="002569A2" w:rsidP="00670001">
      <w:pPr>
        <w:pStyle w:val="ListParagraph"/>
        <w:numPr>
          <w:ilvl w:val="1"/>
          <w:numId w:val="7"/>
        </w:numPr>
        <w:tabs>
          <w:tab w:val="left" w:pos="360"/>
        </w:tabs>
        <w:spacing w:before="120" w:after="120" w:line="240" w:lineRule="auto"/>
        <w:ind w:left="0" w:firstLine="567"/>
        <w:jc w:val="both"/>
        <w:rPr>
          <w:rFonts w:ascii="Times New Roman" w:eastAsia="Times New Roman" w:hAnsi="Times New Roman" w:cs="Times New Roman"/>
          <w:sz w:val="24"/>
          <w:szCs w:val="24"/>
          <w:lang w:val="lv-LV"/>
        </w:rPr>
      </w:pPr>
      <w:r w:rsidRPr="00670001">
        <w:rPr>
          <w:rFonts w:ascii="Times New Roman" w:eastAsia="Times New Roman" w:hAnsi="Times New Roman" w:cs="Times New Roman"/>
          <w:sz w:val="24"/>
          <w:szCs w:val="24"/>
          <w:lang w:val="lv-LV"/>
        </w:rPr>
        <w:t>Pamatojoties uz Publisko iepirkumu likuma 8.</w:t>
      </w:r>
      <w:r w:rsidRPr="00670001">
        <w:rPr>
          <w:rFonts w:ascii="Times New Roman" w:eastAsia="Times New Roman" w:hAnsi="Times New Roman" w:cs="Times New Roman"/>
          <w:sz w:val="24"/>
          <w:szCs w:val="24"/>
          <w:vertAlign w:val="superscript"/>
          <w:lang w:val="lv-LV"/>
        </w:rPr>
        <w:t>2</w:t>
      </w:r>
      <w:r w:rsidRPr="00670001">
        <w:rPr>
          <w:rFonts w:ascii="Times New Roman" w:eastAsia="Times New Roman" w:hAnsi="Times New Roman" w:cs="Times New Roman"/>
          <w:sz w:val="24"/>
          <w:szCs w:val="24"/>
          <w:lang w:val="lv-LV"/>
        </w:rPr>
        <w:t xml:space="preserve"> panta devīto daļu, iepirkuma komisija </w:t>
      </w:r>
      <w:r w:rsidRPr="00670001">
        <w:rPr>
          <w:rFonts w:ascii="Times New Roman" w:eastAsia="Times New Roman" w:hAnsi="Times New Roman" w:cs="Times New Roman"/>
          <w:b/>
          <w:sz w:val="24"/>
          <w:szCs w:val="24"/>
          <w:lang w:val="lv-LV"/>
        </w:rPr>
        <w:t>nolemj:</w:t>
      </w:r>
    </w:p>
    <w:p w:rsidR="002569A2" w:rsidRPr="00670001" w:rsidRDefault="002569A2" w:rsidP="00670001">
      <w:pPr>
        <w:pStyle w:val="ListParagraph"/>
        <w:widowControl w:val="0"/>
        <w:numPr>
          <w:ilvl w:val="2"/>
          <w:numId w:val="7"/>
        </w:numPr>
        <w:tabs>
          <w:tab w:val="left" w:pos="851"/>
        </w:tabs>
        <w:autoSpaceDE w:val="0"/>
        <w:autoSpaceDN w:val="0"/>
        <w:adjustRightInd w:val="0"/>
        <w:spacing w:after="120" w:line="240" w:lineRule="auto"/>
        <w:ind w:left="1418" w:hanging="567"/>
        <w:jc w:val="both"/>
        <w:rPr>
          <w:rFonts w:ascii="Times New Roman" w:eastAsia="Times New Roman" w:hAnsi="Times New Roman" w:cs="Times New Roman"/>
          <w:sz w:val="24"/>
          <w:szCs w:val="24"/>
          <w:lang w:val="lv-LV"/>
        </w:rPr>
      </w:pPr>
      <w:r w:rsidRPr="00670001">
        <w:rPr>
          <w:rFonts w:ascii="Times New Roman" w:eastAsia="Times New Roman" w:hAnsi="Times New Roman" w:cs="Times New Roman"/>
          <w:b/>
          <w:sz w:val="24"/>
          <w:szCs w:val="24"/>
          <w:lang w:val="lv-LV"/>
        </w:rPr>
        <w:t>atzīt</w:t>
      </w:r>
      <w:r w:rsidRPr="00670001">
        <w:rPr>
          <w:rFonts w:ascii="Times New Roman" w:eastAsia="Times New Roman" w:hAnsi="Times New Roman" w:cs="Times New Roman"/>
          <w:sz w:val="24"/>
          <w:szCs w:val="24"/>
          <w:lang w:val="lv-LV"/>
        </w:rPr>
        <w:t xml:space="preserve"> </w:t>
      </w:r>
      <w:r w:rsidRPr="00670001">
        <w:rPr>
          <w:rFonts w:ascii="Times New Roman" w:eastAsia="Times New Roman" w:hAnsi="Times New Roman" w:cs="Times New Roman"/>
          <w:b/>
          <w:sz w:val="24"/>
          <w:szCs w:val="24"/>
          <w:lang w:val="lv-LV"/>
        </w:rPr>
        <w:t>par uzvarētāju</w:t>
      </w:r>
      <w:r w:rsidRPr="00670001">
        <w:rPr>
          <w:rFonts w:ascii="Times New Roman" w:eastAsia="Times New Roman" w:hAnsi="Times New Roman" w:cs="Times New Roman"/>
          <w:sz w:val="24"/>
          <w:szCs w:val="24"/>
          <w:lang w:val="lv-LV"/>
        </w:rPr>
        <w:t xml:space="preserve"> iepirkumā </w:t>
      </w:r>
      <w:r w:rsidR="00670001" w:rsidRPr="00670001">
        <w:rPr>
          <w:rFonts w:ascii="Times New Roman" w:hAnsi="Times New Roman" w:cs="Times New Roman"/>
          <w:sz w:val="24"/>
          <w:lang w:val="lv-LV"/>
        </w:rPr>
        <w:t>“Transporta pakalpojumi Dienas aprūpes centra personām ar garīga rakstura traucējumiem klientiem”, identifikācijas numurs DPD 2016/214,</w:t>
      </w:r>
      <w:r w:rsidR="00670001" w:rsidRPr="00670001">
        <w:rPr>
          <w:sz w:val="24"/>
          <w:lang w:val="lv-LV"/>
        </w:rPr>
        <w:t xml:space="preserve"> </w:t>
      </w:r>
      <w:r w:rsidRPr="00670001">
        <w:rPr>
          <w:rFonts w:ascii="Times New Roman" w:eastAsia="Times New Roman" w:hAnsi="Times New Roman" w:cs="Times New Roman"/>
          <w:sz w:val="24"/>
          <w:szCs w:val="24"/>
          <w:lang w:val="lv-LV"/>
        </w:rPr>
        <w:t xml:space="preserve">un piešķirt līgumu slēgšanas tiesības šādam pretendentam šādās daļās: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701"/>
        <w:gridCol w:w="1583"/>
      </w:tblGrid>
      <w:tr w:rsidR="00670001" w:rsidRPr="00802F90" w:rsidTr="005929F2">
        <w:trPr>
          <w:trHeight w:val="248"/>
        </w:trPr>
        <w:tc>
          <w:tcPr>
            <w:tcW w:w="675" w:type="dxa"/>
            <w:vMerge w:val="restart"/>
            <w:shd w:val="clear" w:color="auto" w:fill="auto"/>
          </w:tcPr>
          <w:p w:rsidR="00670001" w:rsidRPr="00670001" w:rsidRDefault="00670001" w:rsidP="005929F2">
            <w:pPr>
              <w:contextualSpacing/>
              <w:jc w:val="both"/>
              <w:rPr>
                <w:rFonts w:ascii="Times New Roman" w:hAnsi="Times New Roman" w:cs="Times New Roman"/>
                <w:b/>
                <w:iCs/>
                <w:lang w:val="lv-LV"/>
              </w:rPr>
            </w:pPr>
            <w:r w:rsidRPr="00670001">
              <w:rPr>
                <w:rFonts w:ascii="Times New Roman" w:hAnsi="Times New Roman" w:cs="Times New Roman"/>
                <w:b/>
                <w:iCs/>
                <w:lang w:val="lv-LV"/>
              </w:rPr>
              <w:lastRenderedPageBreak/>
              <w:t>Nr.</w:t>
            </w:r>
          </w:p>
          <w:p w:rsidR="00670001" w:rsidRPr="00670001" w:rsidRDefault="00670001" w:rsidP="005929F2">
            <w:pPr>
              <w:contextualSpacing/>
              <w:jc w:val="both"/>
              <w:rPr>
                <w:rFonts w:ascii="Times New Roman" w:hAnsi="Times New Roman" w:cs="Times New Roman"/>
                <w:bCs/>
                <w:lang w:val="lv-LV" w:eastAsia="ar-SA"/>
              </w:rPr>
            </w:pPr>
            <w:r w:rsidRPr="00670001">
              <w:rPr>
                <w:rFonts w:ascii="Times New Roman" w:hAnsi="Times New Roman" w:cs="Times New Roman"/>
                <w:b/>
                <w:iCs/>
                <w:lang w:val="lv-LV"/>
              </w:rPr>
              <w:t>p.k.</w:t>
            </w:r>
          </w:p>
        </w:tc>
        <w:tc>
          <w:tcPr>
            <w:tcW w:w="5529" w:type="dxa"/>
            <w:vMerge w:val="restart"/>
            <w:shd w:val="clear" w:color="auto" w:fill="auto"/>
          </w:tcPr>
          <w:p w:rsidR="00670001" w:rsidRPr="00670001" w:rsidRDefault="00670001" w:rsidP="005929F2">
            <w:pPr>
              <w:contextualSpacing/>
              <w:jc w:val="center"/>
              <w:rPr>
                <w:rFonts w:ascii="Times New Roman" w:hAnsi="Times New Roman" w:cs="Times New Roman"/>
                <w:bCs/>
                <w:lang w:val="lv-LV" w:eastAsia="ar-SA"/>
              </w:rPr>
            </w:pPr>
            <w:r w:rsidRPr="00670001">
              <w:rPr>
                <w:rFonts w:ascii="Times New Roman" w:hAnsi="Times New Roman" w:cs="Times New Roman"/>
                <w:b/>
                <w:iCs/>
                <w:lang w:val="lv-LV"/>
              </w:rPr>
              <w:t xml:space="preserve">Pretendenta nosaukums, </w:t>
            </w:r>
            <w:proofErr w:type="spellStart"/>
            <w:r w:rsidRPr="00670001">
              <w:rPr>
                <w:rFonts w:ascii="Times New Roman" w:hAnsi="Times New Roman" w:cs="Times New Roman"/>
                <w:b/>
                <w:iCs/>
                <w:lang w:val="lv-LV"/>
              </w:rPr>
              <w:t>reģ</w:t>
            </w:r>
            <w:proofErr w:type="spellEnd"/>
            <w:r w:rsidRPr="00670001">
              <w:rPr>
                <w:rFonts w:ascii="Times New Roman" w:hAnsi="Times New Roman" w:cs="Times New Roman"/>
                <w:b/>
                <w:iCs/>
                <w:lang w:val="lv-LV"/>
              </w:rPr>
              <w:t>. Nr., adrese</w:t>
            </w:r>
          </w:p>
        </w:tc>
        <w:tc>
          <w:tcPr>
            <w:tcW w:w="3284" w:type="dxa"/>
            <w:gridSpan w:val="2"/>
            <w:shd w:val="clear" w:color="auto" w:fill="auto"/>
          </w:tcPr>
          <w:p w:rsidR="00670001" w:rsidRPr="00670001" w:rsidRDefault="00670001" w:rsidP="005929F2">
            <w:pPr>
              <w:contextualSpacing/>
              <w:jc w:val="center"/>
              <w:rPr>
                <w:rFonts w:ascii="Times New Roman" w:hAnsi="Times New Roman" w:cs="Times New Roman"/>
                <w:b/>
                <w:iCs/>
                <w:lang w:val="lv-LV"/>
              </w:rPr>
            </w:pPr>
            <w:r w:rsidRPr="00670001">
              <w:rPr>
                <w:rFonts w:ascii="Times New Roman" w:hAnsi="Times New Roman" w:cs="Times New Roman"/>
                <w:b/>
                <w:iCs/>
                <w:lang w:val="lv-LV"/>
              </w:rPr>
              <w:t>Piedāvātā līgumcena EUR bez PVN</w:t>
            </w:r>
          </w:p>
        </w:tc>
      </w:tr>
      <w:tr w:rsidR="00670001" w:rsidRPr="009B15B0" w:rsidTr="005929F2">
        <w:trPr>
          <w:trHeight w:val="247"/>
        </w:trPr>
        <w:tc>
          <w:tcPr>
            <w:tcW w:w="675" w:type="dxa"/>
            <w:vMerge/>
            <w:shd w:val="clear" w:color="auto" w:fill="auto"/>
          </w:tcPr>
          <w:p w:rsidR="00670001" w:rsidRPr="00670001" w:rsidRDefault="00670001" w:rsidP="005929F2">
            <w:pPr>
              <w:contextualSpacing/>
              <w:jc w:val="both"/>
              <w:rPr>
                <w:rFonts w:ascii="Times New Roman" w:hAnsi="Times New Roman" w:cs="Times New Roman"/>
                <w:b/>
                <w:iCs/>
                <w:lang w:val="lv-LV"/>
              </w:rPr>
            </w:pPr>
          </w:p>
        </w:tc>
        <w:tc>
          <w:tcPr>
            <w:tcW w:w="5529" w:type="dxa"/>
            <w:vMerge/>
            <w:shd w:val="clear" w:color="auto" w:fill="auto"/>
          </w:tcPr>
          <w:p w:rsidR="00670001" w:rsidRPr="00670001" w:rsidRDefault="00670001" w:rsidP="005929F2">
            <w:pPr>
              <w:contextualSpacing/>
              <w:jc w:val="center"/>
              <w:rPr>
                <w:rFonts w:ascii="Times New Roman" w:hAnsi="Times New Roman" w:cs="Times New Roman"/>
                <w:b/>
                <w:iCs/>
                <w:lang w:val="lv-LV"/>
              </w:rPr>
            </w:pPr>
          </w:p>
        </w:tc>
        <w:tc>
          <w:tcPr>
            <w:tcW w:w="1701" w:type="dxa"/>
            <w:shd w:val="clear" w:color="auto" w:fill="auto"/>
          </w:tcPr>
          <w:p w:rsidR="00670001" w:rsidRPr="00670001" w:rsidRDefault="00670001" w:rsidP="005929F2">
            <w:pPr>
              <w:contextualSpacing/>
              <w:jc w:val="center"/>
              <w:rPr>
                <w:rFonts w:ascii="Times New Roman" w:hAnsi="Times New Roman" w:cs="Times New Roman"/>
                <w:b/>
                <w:iCs/>
                <w:lang w:val="lv-LV"/>
              </w:rPr>
            </w:pPr>
            <w:r w:rsidRPr="00670001">
              <w:rPr>
                <w:rFonts w:ascii="Times New Roman" w:hAnsi="Times New Roman" w:cs="Times New Roman"/>
                <w:b/>
                <w:iCs/>
                <w:lang w:val="lv-LV"/>
              </w:rPr>
              <w:t>1.daļa</w:t>
            </w:r>
          </w:p>
        </w:tc>
        <w:tc>
          <w:tcPr>
            <w:tcW w:w="1583" w:type="dxa"/>
            <w:shd w:val="clear" w:color="auto" w:fill="auto"/>
          </w:tcPr>
          <w:p w:rsidR="00670001" w:rsidRPr="00670001" w:rsidRDefault="00670001" w:rsidP="005929F2">
            <w:pPr>
              <w:contextualSpacing/>
              <w:jc w:val="center"/>
              <w:rPr>
                <w:rFonts w:ascii="Times New Roman" w:hAnsi="Times New Roman" w:cs="Times New Roman"/>
                <w:b/>
                <w:iCs/>
                <w:lang w:val="lv-LV"/>
              </w:rPr>
            </w:pPr>
            <w:r w:rsidRPr="00670001">
              <w:rPr>
                <w:rFonts w:ascii="Times New Roman" w:hAnsi="Times New Roman" w:cs="Times New Roman"/>
                <w:b/>
                <w:iCs/>
                <w:lang w:val="lv-LV"/>
              </w:rPr>
              <w:t>2.daļa</w:t>
            </w:r>
          </w:p>
        </w:tc>
      </w:tr>
      <w:tr w:rsidR="00670001" w:rsidRPr="009B15B0" w:rsidTr="005929F2">
        <w:tc>
          <w:tcPr>
            <w:tcW w:w="675" w:type="dxa"/>
            <w:shd w:val="clear" w:color="auto" w:fill="auto"/>
          </w:tcPr>
          <w:p w:rsidR="00670001" w:rsidRPr="00670001" w:rsidRDefault="00670001" w:rsidP="005929F2">
            <w:pPr>
              <w:contextualSpacing/>
              <w:jc w:val="both"/>
              <w:rPr>
                <w:rFonts w:ascii="Times New Roman" w:hAnsi="Times New Roman" w:cs="Times New Roman"/>
                <w:bCs/>
                <w:lang w:val="lv-LV" w:eastAsia="ar-SA"/>
              </w:rPr>
            </w:pPr>
            <w:r w:rsidRPr="00670001">
              <w:rPr>
                <w:rFonts w:ascii="Times New Roman" w:hAnsi="Times New Roman" w:cs="Times New Roman"/>
                <w:bCs/>
                <w:lang w:val="lv-LV" w:eastAsia="ar-SA"/>
              </w:rPr>
              <w:t>1.</w:t>
            </w:r>
          </w:p>
        </w:tc>
        <w:tc>
          <w:tcPr>
            <w:tcW w:w="5529" w:type="dxa"/>
            <w:shd w:val="clear" w:color="auto" w:fill="auto"/>
          </w:tcPr>
          <w:p w:rsidR="00670001" w:rsidRPr="00670001" w:rsidRDefault="00670001" w:rsidP="005929F2">
            <w:pPr>
              <w:contextualSpacing/>
              <w:jc w:val="both"/>
              <w:rPr>
                <w:rFonts w:ascii="Times New Roman" w:hAnsi="Times New Roman" w:cs="Times New Roman"/>
                <w:bCs/>
                <w:lang w:val="lv-LV" w:eastAsia="ar-SA"/>
              </w:rPr>
            </w:pPr>
            <w:r w:rsidRPr="00670001">
              <w:rPr>
                <w:rFonts w:ascii="Times New Roman" w:hAnsi="Times New Roman" w:cs="Times New Roman"/>
                <w:b/>
                <w:iCs/>
                <w:lang w:val="lv-LV"/>
              </w:rPr>
              <w:t>SIA ”DINABURG REISS”</w:t>
            </w:r>
            <w:r w:rsidRPr="00670001">
              <w:rPr>
                <w:rFonts w:ascii="Times New Roman" w:hAnsi="Times New Roman" w:cs="Times New Roman"/>
                <w:iCs/>
                <w:lang w:val="lv-LV"/>
              </w:rPr>
              <w:t>, reģ.Nr.41503050324, Jelgavas iela 38, Daugavpils, LV- 5404</w:t>
            </w:r>
          </w:p>
        </w:tc>
        <w:tc>
          <w:tcPr>
            <w:tcW w:w="1701" w:type="dxa"/>
            <w:shd w:val="clear" w:color="auto" w:fill="auto"/>
            <w:vAlign w:val="center"/>
          </w:tcPr>
          <w:p w:rsidR="00670001" w:rsidRPr="00670001" w:rsidRDefault="00670001" w:rsidP="005929F2">
            <w:pPr>
              <w:contextualSpacing/>
              <w:jc w:val="center"/>
              <w:rPr>
                <w:rFonts w:ascii="Times New Roman" w:hAnsi="Times New Roman" w:cs="Times New Roman"/>
                <w:bCs/>
                <w:lang w:val="lv-LV" w:eastAsia="ar-SA"/>
              </w:rPr>
            </w:pPr>
            <w:r w:rsidRPr="00670001">
              <w:rPr>
                <w:rFonts w:ascii="Times New Roman" w:hAnsi="Times New Roman" w:cs="Times New Roman"/>
                <w:bCs/>
                <w:lang w:val="lv-LV" w:eastAsia="ar-SA"/>
              </w:rPr>
              <w:t>6 636.00</w:t>
            </w:r>
          </w:p>
        </w:tc>
        <w:tc>
          <w:tcPr>
            <w:tcW w:w="1583" w:type="dxa"/>
            <w:shd w:val="clear" w:color="auto" w:fill="auto"/>
            <w:vAlign w:val="center"/>
          </w:tcPr>
          <w:p w:rsidR="00670001" w:rsidRPr="00D6755B" w:rsidRDefault="00670001" w:rsidP="00D6755B">
            <w:pPr>
              <w:pStyle w:val="ListParagraph"/>
              <w:numPr>
                <w:ilvl w:val="0"/>
                <w:numId w:val="9"/>
              </w:numPr>
              <w:jc w:val="center"/>
              <w:rPr>
                <w:rFonts w:ascii="Times New Roman" w:hAnsi="Times New Roman" w:cs="Times New Roman"/>
                <w:bCs/>
                <w:lang w:val="lv-LV" w:eastAsia="ar-SA"/>
              </w:rPr>
            </w:pPr>
            <w:r w:rsidRPr="00D6755B">
              <w:rPr>
                <w:rFonts w:ascii="Times New Roman" w:hAnsi="Times New Roman" w:cs="Times New Roman"/>
                <w:bCs/>
                <w:lang w:val="lv-LV" w:eastAsia="ar-SA"/>
              </w:rPr>
              <w:t>013.50</w:t>
            </w:r>
          </w:p>
        </w:tc>
      </w:tr>
    </w:tbl>
    <w:p w:rsidR="002569A2" w:rsidRPr="00832A75" w:rsidRDefault="002569A2" w:rsidP="002569A2">
      <w:pPr>
        <w:spacing w:after="0" w:line="240" w:lineRule="auto"/>
        <w:jc w:val="both"/>
        <w:rPr>
          <w:rFonts w:ascii="Times New Roman" w:eastAsia="Times New Roman" w:hAnsi="Times New Roman" w:cs="Times New Roman"/>
          <w:sz w:val="24"/>
          <w:szCs w:val="24"/>
          <w:lang w:val="lv-LV"/>
        </w:rPr>
      </w:pPr>
    </w:p>
    <w:p w:rsidR="00D6755B" w:rsidRPr="00D6755B" w:rsidRDefault="002569A2" w:rsidP="00D6755B">
      <w:pPr>
        <w:pStyle w:val="ListParagraph"/>
        <w:numPr>
          <w:ilvl w:val="2"/>
          <w:numId w:val="7"/>
        </w:numPr>
        <w:tabs>
          <w:tab w:val="left" w:pos="993"/>
        </w:tabs>
        <w:spacing w:after="0" w:line="240" w:lineRule="auto"/>
        <w:ind w:left="1418" w:hanging="567"/>
        <w:jc w:val="both"/>
        <w:rPr>
          <w:rFonts w:ascii="Times New Roman" w:eastAsia="Times New Roman" w:hAnsi="Times New Roman" w:cs="Times New Roman"/>
          <w:b/>
          <w:sz w:val="24"/>
          <w:szCs w:val="24"/>
          <w:lang w:val="lv-LV"/>
        </w:rPr>
      </w:pPr>
      <w:r w:rsidRPr="00D6755B">
        <w:rPr>
          <w:rFonts w:ascii="Times New Roman" w:eastAsia="Times New Roman" w:hAnsi="Times New Roman" w:cs="Times New Roman"/>
          <w:sz w:val="24"/>
          <w:szCs w:val="24"/>
          <w:lang w:val="lv-LV"/>
        </w:rPr>
        <w:t xml:space="preserve">uzdot komisijas loceklei </w:t>
      </w:r>
      <w:proofErr w:type="spellStart"/>
      <w:r w:rsidRPr="00D6755B">
        <w:rPr>
          <w:rFonts w:ascii="Times New Roman" w:eastAsia="Times New Roman" w:hAnsi="Times New Roman" w:cs="Times New Roman"/>
          <w:sz w:val="24"/>
          <w:szCs w:val="24"/>
          <w:lang w:val="lv-LV"/>
        </w:rPr>
        <w:t>K.Šedei</w:t>
      </w:r>
      <w:proofErr w:type="spellEnd"/>
      <w:r w:rsidRPr="00D6755B">
        <w:rPr>
          <w:rFonts w:ascii="Times New Roman" w:eastAsia="Times New Roman" w:hAnsi="Times New Roman" w:cs="Times New Roman"/>
          <w:sz w:val="24"/>
          <w:szCs w:val="24"/>
          <w:lang w:val="lv-LV"/>
        </w:rPr>
        <w:t xml:space="preserve"> sagatavot rakstveida paziņojumu pretendentiem par iepirkuma rezultātiem;</w:t>
      </w:r>
    </w:p>
    <w:p w:rsidR="002569A2" w:rsidRPr="00D6755B" w:rsidRDefault="002569A2" w:rsidP="00D6755B">
      <w:pPr>
        <w:pStyle w:val="ListParagraph"/>
        <w:numPr>
          <w:ilvl w:val="2"/>
          <w:numId w:val="7"/>
        </w:numPr>
        <w:tabs>
          <w:tab w:val="left" w:pos="993"/>
        </w:tabs>
        <w:spacing w:after="0" w:line="240" w:lineRule="auto"/>
        <w:ind w:left="1418" w:hanging="567"/>
        <w:jc w:val="both"/>
        <w:rPr>
          <w:rFonts w:ascii="Times New Roman" w:eastAsia="Times New Roman" w:hAnsi="Times New Roman" w:cs="Times New Roman"/>
          <w:b/>
          <w:sz w:val="24"/>
          <w:szCs w:val="24"/>
          <w:lang w:val="lv-LV"/>
        </w:rPr>
      </w:pPr>
      <w:r w:rsidRPr="00D6755B">
        <w:rPr>
          <w:rFonts w:ascii="Times New Roman" w:eastAsia="Times New Roman" w:hAnsi="Times New Roman" w:cs="Times New Roman"/>
          <w:sz w:val="24"/>
          <w:szCs w:val="24"/>
          <w:lang w:val="lv-LV"/>
        </w:rPr>
        <w:t>normatīvajos aktos noteiktajā kārtībā un termiņā iesniegt publicēšanai Iepirkuma uzraudzības biroja mājas lapā www.iub.gov.lv paziņojumu par noslēgto līgumu un publicēt Daugavpils pilsētas domes mājas lapā www.daugavpils.lv doto lēmumu un līguma tekstu.</w:t>
      </w:r>
    </w:p>
    <w:p w:rsidR="002569A2" w:rsidRPr="00832A75" w:rsidRDefault="002569A2" w:rsidP="00802F90">
      <w:pPr>
        <w:spacing w:after="0" w:line="240" w:lineRule="auto"/>
        <w:ind w:left="284"/>
        <w:jc w:val="both"/>
        <w:rPr>
          <w:rFonts w:ascii="Times New Roman" w:eastAsia="Times New Roman" w:hAnsi="Times New Roman" w:cs="Times New Roman"/>
          <w:sz w:val="24"/>
          <w:szCs w:val="24"/>
          <w:lang w:val="lv-LV"/>
        </w:rPr>
      </w:pPr>
      <w:r w:rsidRPr="00832A75">
        <w:rPr>
          <w:rFonts w:ascii="Times New Roman" w:eastAsia="Times New Roman" w:hAnsi="Times New Roman" w:cs="Times New Roman"/>
          <w:i/>
          <w:iCs/>
          <w:sz w:val="24"/>
          <w:szCs w:val="24"/>
          <w:lang w:val="lv-LV"/>
        </w:rPr>
        <w:t xml:space="preserve">Balsojums: </w:t>
      </w:r>
      <w:r w:rsidR="00D6755B">
        <w:rPr>
          <w:rFonts w:ascii="Times New Roman" w:eastAsia="Times New Roman" w:hAnsi="Times New Roman" w:cs="Times New Roman"/>
          <w:i/>
          <w:iCs/>
          <w:sz w:val="24"/>
          <w:szCs w:val="24"/>
          <w:lang w:val="lv-LV"/>
        </w:rPr>
        <w:t>4</w:t>
      </w:r>
      <w:r w:rsidRPr="00832A75">
        <w:rPr>
          <w:rFonts w:ascii="Times New Roman" w:eastAsia="Times New Roman" w:hAnsi="Times New Roman" w:cs="Times New Roman"/>
          <w:i/>
          <w:iCs/>
          <w:sz w:val="24"/>
          <w:szCs w:val="24"/>
          <w:lang w:val="lv-LV"/>
        </w:rPr>
        <w:t xml:space="preserve"> balsis “par”, “pret” – nav.</w:t>
      </w:r>
    </w:p>
    <w:p w:rsidR="00802F90" w:rsidRDefault="00802F90" w:rsidP="00D6755B">
      <w:pPr>
        <w:ind w:left="9"/>
        <w:jc w:val="both"/>
        <w:rPr>
          <w:rFonts w:ascii="Times New Roman" w:hAnsi="Times New Roman" w:cs="Times New Roman"/>
          <w:sz w:val="24"/>
          <w:szCs w:val="24"/>
          <w:lang w:val="lv-LV"/>
        </w:rPr>
      </w:pPr>
    </w:p>
    <w:p w:rsidR="00D6755B" w:rsidRPr="00D6755B" w:rsidRDefault="00D6755B" w:rsidP="00D6755B">
      <w:pPr>
        <w:ind w:left="9"/>
        <w:jc w:val="both"/>
        <w:rPr>
          <w:rFonts w:ascii="Times New Roman" w:hAnsi="Times New Roman" w:cs="Times New Roman"/>
          <w:sz w:val="24"/>
          <w:szCs w:val="24"/>
          <w:lang w:val="lv-LV"/>
        </w:rPr>
      </w:pPr>
      <w:r w:rsidRPr="00D6755B">
        <w:rPr>
          <w:rFonts w:ascii="Times New Roman" w:hAnsi="Times New Roman" w:cs="Times New Roman"/>
          <w:sz w:val="24"/>
          <w:szCs w:val="24"/>
          <w:lang w:val="lv-LV"/>
        </w:rPr>
        <w:t xml:space="preserve">SĒDE BEIDZAS plkst. </w:t>
      </w:r>
      <w:r w:rsidR="00B62CC0">
        <w:rPr>
          <w:rFonts w:ascii="Times New Roman" w:hAnsi="Times New Roman" w:cs="Times New Roman"/>
          <w:sz w:val="24"/>
          <w:szCs w:val="24"/>
          <w:lang w:val="lv-LV"/>
        </w:rPr>
        <w:t>9</w:t>
      </w:r>
      <w:r w:rsidRPr="00D6755B">
        <w:rPr>
          <w:rFonts w:ascii="Times New Roman" w:hAnsi="Times New Roman" w:cs="Times New Roman"/>
          <w:sz w:val="24"/>
          <w:szCs w:val="24"/>
          <w:lang w:val="lv-LV"/>
        </w:rPr>
        <w:t>:30</w:t>
      </w:r>
    </w:p>
    <w:p w:rsidR="00D6755B" w:rsidRPr="00D6755B" w:rsidRDefault="00D6755B" w:rsidP="00D6755B">
      <w:pPr>
        <w:spacing w:after="120"/>
        <w:jc w:val="both"/>
        <w:rPr>
          <w:rFonts w:ascii="Times New Roman" w:hAnsi="Times New Roman" w:cs="Times New Roman"/>
          <w:sz w:val="24"/>
          <w:szCs w:val="24"/>
          <w:lang w:val="lv-LV"/>
        </w:rPr>
      </w:pPr>
      <w:r w:rsidRPr="00D6755B">
        <w:rPr>
          <w:rFonts w:ascii="Times New Roman" w:hAnsi="Times New Roman" w:cs="Times New Roman"/>
          <w:sz w:val="24"/>
          <w:szCs w:val="24"/>
          <w:lang w:val="lv-LV"/>
        </w:rPr>
        <w:t>Komisijas priekšsēdētāja:</w:t>
      </w:r>
      <w:r w:rsidRPr="00D6755B">
        <w:rPr>
          <w:rFonts w:ascii="Times New Roman" w:hAnsi="Times New Roman" w:cs="Times New Roman"/>
          <w:sz w:val="24"/>
          <w:szCs w:val="24"/>
          <w:lang w:val="lv-LV"/>
        </w:rPr>
        <w:tab/>
      </w:r>
      <w:r w:rsidRPr="00D6755B">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w:t>
      </w:r>
      <w:proofErr w:type="spellStart"/>
      <w:r w:rsidRPr="00D6755B">
        <w:rPr>
          <w:rFonts w:ascii="Times New Roman" w:hAnsi="Times New Roman" w:cs="Times New Roman"/>
          <w:sz w:val="24"/>
          <w:szCs w:val="24"/>
          <w:lang w:val="lv-LV"/>
        </w:rPr>
        <w:t>J.Kornutjaka</w:t>
      </w:r>
      <w:proofErr w:type="spellEnd"/>
    </w:p>
    <w:p w:rsidR="00B62CC0" w:rsidRDefault="00D6755B" w:rsidP="00D6755B">
      <w:pPr>
        <w:spacing w:after="120"/>
        <w:ind w:left="7797" w:hanging="779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Komisijas locekļi:                                                                                                     </w:t>
      </w:r>
      <w:proofErr w:type="spellStart"/>
      <w:r w:rsidRPr="00D6755B">
        <w:rPr>
          <w:rFonts w:ascii="Times New Roman" w:hAnsi="Times New Roman" w:cs="Times New Roman"/>
          <w:sz w:val="24"/>
          <w:szCs w:val="24"/>
          <w:lang w:val="lv-LV"/>
        </w:rPr>
        <w:t>K.Šede</w:t>
      </w:r>
      <w:proofErr w:type="spellEnd"/>
      <w:r>
        <w:rPr>
          <w:rFonts w:ascii="Times New Roman" w:hAnsi="Times New Roman" w:cs="Times New Roman"/>
          <w:sz w:val="24"/>
          <w:szCs w:val="24"/>
          <w:lang w:val="lv-LV"/>
        </w:rPr>
        <w:tab/>
        <w:t xml:space="preserve">                                                                                                                                                                                                           </w:t>
      </w:r>
    </w:p>
    <w:p w:rsidR="00D6755B" w:rsidRPr="00D6755B" w:rsidRDefault="00B62CC0" w:rsidP="00D6755B">
      <w:pPr>
        <w:spacing w:after="120"/>
        <w:ind w:left="7797" w:hanging="779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roofErr w:type="spellStart"/>
      <w:r w:rsidR="00D6755B" w:rsidRPr="00D6755B">
        <w:rPr>
          <w:rFonts w:ascii="Times New Roman" w:hAnsi="Times New Roman" w:cs="Times New Roman"/>
          <w:sz w:val="24"/>
          <w:szCs w:val="24"/>
          <w:lang w:val="lv-LV"/>
        </w:rPr>
        <w:t>I.Zarāne</w:t>
      </w:r>
      <w:proofErr w:type="spellEnd"/>
    </w:p>
    <w:p w:rsidR="00217FD1" w:rsidRPr="00D6755B" w:rsidRDefault="00D6755B" w:rsidP="00D6755B">
      <w:pPr>
        <w:tabs>
          <w:tab w:val="left" w:pos="8222"/>
        </w:tabs>
        <w:spacing w:after="120"/>
        <w:rPr>
          <w:rFonts w:ascii="Times New Roman" w:hAnsi="Times New Roman" w:cs="Times New Roman"/>
          <w:sz w:val="24"/>
          <w:szCs w:val="24"/>
          <w:lang w:val="lv-LV"/>
        </w:rPr>
      </w:pPr>
      <w:r>
        <w:rPr>
          <w:rFonts w:ascii="Times New Roman" w:hAnsi="Times New Roman" w:cs="Times New Roman"/>
          <w:sz w:val="24"/>
          <w:szCs w:val="24"/>
          <w:lang w:val="lv-LV"/>
        </w:rPr>
        <w:t xml:space="preserve">                                                                                                                                  </w:t>
      </w:r>
      <w:proofErr w:type="spellStart"/>
      <w:r w:rsidRPr="00D6755B">
        <w:rPr>
          <w:rFonts w:ascii="Times New Roman" w:hAnsi="Times New Roman" w:cs="Times New Roman"/>
          <w:sz w:val="24"/>
          <w:szCs w:val="24"/>
          <w:lang w:val="lv-LV"/>
        </w:rPr>
        <w:t>B.Siliņa</w:t>
      </w:r>
      <w:proofErr w:type="spellEnd"/>
    </w:p>
    <w:sectPr w:rsidR="00217FD1" w:rsidRPr="00D6755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F90" w:rsidRDefault="00802F90" w:rsidP="00802F90">
      <w:pPr>
        <w:spacing w:after="0" w:line="240" w:lineRule="auto"/>
      </w:pPr>
      <w:r>
        <w:separator/>
      </w:r>
    </w:p>
  </w:endnote>
  <w:endnote w:type="continuationSeparator" w:id="0">
    <w:p w:rsidR="00802F90" w:rsidRDefault="00802F90" w:rsidP="0080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623597"/>
      <w:docPartObj>
        <w:docPartGallery w:val="Page Numbers (Bottom of Page)"/>
        <w:docPartUnique/>
      </w:docPartObj>
    </w:sdtPr>
    <w:sdtEndPr>
      <w:rPr>
        <w:noProof/>
      </w:rPr>
    </w:sdtEndPr>
    <w:sdtContent>
      <w:p w:rsidR="00802F90" w:rsidRDefault="00802F90">
        <w:pPr>
          <w:pStyle w:val="Footer"/>
          <w:jc w:val="center"/>
        </w:pPr>
        <w:r>
          <w:fldChar w:fldCharType="begin"/>
        </w:r>
        <w:r>
          <w:instrText xml:space="preserve"> PAGE   \* MERGEFORMAT </w:instrText>
        </w:r>
        <w:r>
          <w:fldChar w:fldCharType="separate"/>
        </w:r>
        <w:r w:rsidR="000E44F5">
          <w:rPr>
            <w:noProof/>
          </w:rPr>
          <w:t>2</w:t>
        </w:r>
        <w:r>
          <w:rPr>
            <w:noProof/>
          </w:rPr>
          <w:fldChar w:fldCharType="end"/>
        </w:r>
      </w:p>
    </w:sdtContent>
  </w:sdt>
  <w:p w:rsidR="00802F90" w:rsidRDefault="00802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F90" w:rsidRDefault="00802F90" w:rsidP="00802F90">
      <w:pPr>
        <w:spacing w:after="0" w:line="240" w:lineRule="auto"/>
      </w:pPr>
      <w:r>
        <w:separator/>
      </w:r>
    </w:p>
  </w:footnote>
  <w:footnote w:type="continuationSeparator" w:id="0">
    <w:p w:rsidR="00802F90" w:rsidRDefault="00802F90" w:rsidP="00802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891"/>
    <w:multiLevelType w:val="multilevel"/>
    <w:tmpl w:val="8F2E5B7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1873E8"/>
    <w:multiLevelType w:val="hybridMultilevel"/>
    <w:tmpl w:val="C7325E5A"/>
    <w:lvl w:ilvl="0" w:tplc="C63A59F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087B11"/>
    <w:multiLevelType w:val="hybridMultilevel"/>
    <w:tmpl w:val="BC12B6C8"/>
    <w:lvl w:ilvl="0" w:tplc="86B0B1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9558F"/>
    <w:multiLevelType w:val="multilevel"/>
    <w:tmpl w:val="577A7E42"/>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EB94BBD"/>
    <w:multiLevelType w:val="multilevel"/>
    <w:tmpl w:val="67D0ED3C"/>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900" w:hanging="360"/>
      </w:pPr>
      <w:rPr>
        <w:rFonts w:hint="default"/>
        <w:b w:val="0"/>
        <w:i w:val="0"/>
        <w:color w:val="000000"/>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4452E69"/>
    <w:multiLevelType w:val="hybridMultilevel"/>
    <w:tmpl w:val="E49CCB82"/>
    <w:lvl w:ilvl="0" w:tplc="F1AAB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B4242"/>
    <w:multiLevelType w:val="hybridMultilevel"/>
    <w:tmpl w:val="7AAEC998"/>
    <w:lvl w:ilvl="0" w:tplc="458A215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77EA3"/>
    <w:multiLevelType w:val="hybridMultilevel"/>
    <w:tmpl w:val="600077D0"/>
    <w:lvl w:ilvl="0" w:tplc="276A7B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E0AF7"/>
    <w:multiLevelType w:val="hybridMultilevel"/>
    <w:tmpl w:val="5484C4AC"/>
    <w:lvl w:ilvl="0" w:tplc="A69E8C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46"/>
    <w:rsid w:val="000D5E2D"/>
    <w:rsid w:val="000E44F5"/>
    <w:rsid w:val="00123AF3"/>
    <w:rsid w:val="002569A2"/>
    <w:rsid w:val="00412F96"/>
    <w:rsid w:val="005F15BA"/>
    <w:rsid w:val="00670001"/>
    <w:rsid w:val="00802F90"/>
    <w:rsid w:val="00832A75"/>
    <w:rsid w:val="00B62CC0"/>
    <w:rsid w:val="00C16A46"/>
    <w:rsid w:val="00C56A3A"/>
    <w:rsid w:val="00C931F2"/>
    <w:rsid w:val="00D402E1"/>
    <w:rsid w:val="00D6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7E2F-9651-4B5B-BFF0-23824659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5E2D"/>
    <w:pPr>
      <w:keepNext/>
      <w:spacing w:after="0" w:line="240" w:lineRule="auto"/>
      <w:jc w:val="center"/>
      <w:outlineLvl w:val="0"/>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E2D"/>
    <w:rPr>
      <w:rFonts w:ascii="Times New Roman" w:eastAsia="Times New Roman" w:hAnsi="Times New Roman" w:cs="Times New Roman"/>
      <w:b/>
      <w:bCs/>
      <w:sz w:val="24"/>
      <w:szCs w:val="24"/>
      <w:lang w:val="lv-LV"/>
    </w:rPr>
  </w:style>
  <w:style w:type="paragraph" w:styleId="Header">
    <w:name w:val="header"/>
    <w:basedOn w:val="Normal"/>
    <w:link w:val="HeaderChar"/>
    <w:unhideWhenUsed/>
    <w:rsid w:val="000D5E2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D5E2D"/>
    <w:rPr>
      <w:rFonts w:ascii="Times New Roman" w:eastAsia="Times New Roman" w:hAnsi="Times New Roman" w:cs="Times New Roman"/>
      <w:sz w:val="24"/>
      <w:szCs w:val="24"/>
      <w:lang w:val="en-GB"/>
    </w:rPr>
  </w:style>
  <w:style w:type="paragraph" w:styleId="Title">
    <w:name w:val="Title"/>
    <w:basedOn w:val="Normal"/>
    <w:link w:val="TitleChar"/>
    <w:qFormat/>
    <w:rsid w:val="000D5E2D"/>
    <w:pPr>
      <w:spacing w:after="0" w:line="240" w:lineRule="auto"/>
      <w:jc w:val="center"/>
    </w:pPr>
    <w:rPr>
      <w:rFonts w:ascii="Times New Roman" w:eastAsia="Times New Roman" w:hAnsi="Times New Roman" w:cs="Times New Roman"/>
      <w:b/>
      <w:bCs/>
      <w:caps/>
      <w:sz w:val="24"/>
      <w:szCs w:val="24"/>
      <w:lang w:val="lv-LV"/>
    </w:rPr>
  </w:style>
  <w:style w:type="character" w:customStyle="1" w:styleId="TitleChar">
    <w:name w:val="Title Char"/>
    <w:basedOn w:val="DefaultParagraphFont"/>
    <w:link w:val="Title"/>
    <w:rsid w:val="000D5E2D"/>
    <w:rPr>
      <w:rFonts w:ascii="Times New Roman" w:eastAsia="Times New Roman" w:hAnsi="Times New Roman" w:cs="Times New Roman"/>
      <w:b/>
      <w:bCs/>
      <w:caps/>
      <w:sz w:val="24"/>
      <w:szCs w:val="24"/>
      <w:lang w:val="lv-LV"/>
    </w:rPr>
  </w:style>
  <w:style w:type="paragraph" w:customStyle="1" w:styleId="virsrakstiparastie">
    <w:name w:val="virsrakstiparastie"/>
    <w:basedOn w:val="Normal"/>
    <w:rsid w:val="000D5E2D"/>
    <w:pPr>
      <w:keepNext/>
      <w:spacing w:after="120" w:line="240" w:lineRule="auto"/>
    </w:pPr>
    <w:rPr>
      <w:rFonts w:ascii="Times New Roman" w:eastAsia="Times New Roman" w:hAnsi="Times New Roman" w:cs="Times New Roman"/>
      <w:b/>
      <w:bCs/>
      <w:sz w:val="24"/>
      <w:szCs w:val="24"/>
      <w:lang w:val="lv-LV" w:eastAsia="lv-LV"/>
    </w:rPr>
  </w:style>
  <w:style w:type="paragraph" w:customStyle="1" w:styleId="naisf">
    <w:name w:val="naisf"/>
    <w:basedOn w:val="Normal"/>
    <w:rsid w:val="000D5E2D"/>
    <w:pPr>
      <w:spacing w:before="100" w:beforeAutospacing="1" w:after="100" w:afterAutospacing="1" w:line="240" w:lineRule="auto"/>
      <w:jc w:val="both"/>
    </w:pPr>
    <w:rPr>
      <w:rFonts w:ascii="Times New Roman" w:eastAsia="Arial Unicode MS" w:hAnsi="Times New Roman" w:cs="Times New Roman"/>
      <w:sz w:val="24"/>
      <w:szCs w:val="24"/>
    </w:rPr>
  </w:style>
  <w:style w:type="paragraph" w:styleId="ListParagraph">
    <w:name w:val="List Paragraph"/>
    <w:basedOn w:val="Normal"/>
    <w:uiPriority w:val="34"/>
    <w:qFormat/>
    <w:rsid w:val="00832A75"/>
    <w:pPr>
      <w:ind w:left="720"/>
      <w:contextualSpacing/>
    </w:pPr>
  </w:style>
  <w:style w:type="paragraph" w:customStyle="1" w:styleId="Style">
    <w:name w:val="Style"/>
    <w:rsid w:val="00832A7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
    <w:name w:val="Body Text Indent"/>
    <w:basedOn w:val="Normal"/>
    <w:link w:val="BodyTextIndentChar1"/>
    <w:rsid w:val="00832A75"/>
    <w:pPr>
      <w:spacing w:after="0" w:line="240" w:lineRule="auto"/>
      <w:ind w:firstLine="540"/>
      <w:jc w:val="both"/>
    </w:pPr>
    <w:rPr>
      <w:rFonts w:ascii="Times New Roman" w:eastAsia="Times New Roman" w:hAnsi="Times New Roman" w:cs="Times New Roman"/>
      <w:sz w:val="28"/>
      <w:szCs w:val="24"/>
      <w:lang w:val="lv-LV"/>
    </w:rPr>
  </w:style>
  <w:style w:type="character" w:customStyle="1" w:styleId="BodyTextIndentChar">
    <w:name w:val="Body Text Indent Char"/>
    <w:basedOn w:val="DefaultParagraphFont"/>
    <w:uiPriority w:val="99"/>
    <w:semiHidden/>
    <w:rsid w:val="00832A75"/>
  </w:style>
  <w:style w:type="character" w:customStyle="1" w:styleId="BodyTextIndentChar1">
    <w:name w:val="Body Text Indent Char1"/>
    <w:link w:val="BodyTextIndent"/>
    <w:rsid w:val="00832A75"/>
    <w:rPr>
      <w:rFonts w:ascii="Times New Roman" w:eastAsia="Times New Roman" w:hAnsi="Times New Roman" w:cs="Times New Roman"/>
      <w:sz w:val="28"/>
      <w:szCs w:val="24"/>
      <w:lang w:val="lv-LV"/>
    </w:rPr>
  </w:style>
  <w:style w:type="table" w:styleId="TableGrid">
    <w:name w:val="Table Grid"/>
    <w:basedOn w:val="TableNormal"/>
    <w:rsid w:val="00C931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3AF3"/>
    <w:rPr>
      <w:color w:val="0563C1" w:themeColor="hyperlink"/>
      <w:u w:val="single"/>
    </w:rPr>
  </w:style>
  <w:style w:type="paragraph" w:styleId="Footer">
    <w:name w:val="footer"/>
    <w:basedOn w:val="Normal"/>
    <w:link w:val="FooterChar"/>
    <w:uiPriority w:val="99"/>
    <w:unhideWhenUsed/>
    <w:rsid w:val="00802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90"/>
  </w:style>
  <w:style w:type="paragraph" w:styleId="BalloonText">
    <w:name w:val="Balloon Text"/>
    <w:basedOn w:val="Normal"/>
    <w:link w:val="BalloonTextChar"/>
    <w:uiPriority w:val="99"/>
    <w:semiHidden/>
    <w:unhideWhenUsed/>
    <w:rsid w:val="0080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6</cp:revision>
  <cp:lastPrinted>2017-01-04T09:37:00Z</cp:lastPrinted>
  <dcterms:created xsi:type="dcterms:W3CDTF">2017-01-03T14:59:00Z</dcterms:created>
  <dcterms:modified xsi:type="dcterms:W3CDTF">2017-01-04T09:39:00Z</dcterms:modified>
</cp:coreProperties>
</file>